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ED270B">
        <w:rPr>
          <w:rFonts w:ascii="Arial" w:hAnsi="Arial" w:cs="Arial"/>
          <w:bCs/>
          <w:sz w:val="24"/>
          <w:szCs w:val="24"/>
        </w:rPr>
        <w:t>13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ED270B">
        <w:rPr>
          <w:rFonts w:ascii="Arial" w:hAnsi="Arial" w:cs="Arial"/>
          <w:bCs/>
          <w:sz w:val="24"/>
          <w:szCs w:val="24"/>
        </w:rPr>
        <w:t>, 27. srpnja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ED270B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6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31</w:t>
      </w:r>
      <w:r w:rsidR="009247F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7.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9247F1">
        <w:rPr>
          <w:rFonts w:ascii="Arial" w:hAnsi="Arial" w:cs="Arial"/>
          <w:bCs/>
          <w:sz w:val="24"/>
          <w:szCs w:val="24"/>
        </w:rPr>
        <w:t>(srijeda) s početkom u 10;0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ED270B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5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ED270B" w:rsidRPr="00ED270B" w:rsidRDefault="00ED270B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Izvještaja o izvršenju financijskog plana 2024. za period siječanj-lipanj</w:t>
      </w:r>
      <w:bookmarkStart w:id="0" w:name="_GoBack"/>
      <w:bookmarkEnd w:id="0"/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-------------------------------------</w:t>
      </w:r>
    </w:p>
    <w:p w:rsidR="000C590D" w:rsidRPr="000C590D" w:rsidRDefault="000C590D" w:rsidP="000C590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BC3" w:rsidRDefault="003F5BC3" w:rsidP="00993633">
      <w:pPr>
        <w:spacing w:after="0" w:line="240" w:lineRule="auto"/>
      </w:pPr>
      <w:r>
        <w:separator/>
      </w:r>
    </w:p>
  </w:endnote>
  <w:endnote w:type="continuationSeparator" w:id="0">
    <w:p w:rsidR="003F5BC3" w:rsidRDefault="003F5BC3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BC3" w:rsidRDefault="003F5BC3" w:rsidP="00993633">
      <w:pPr>
        <w:spacing w:after="0" w:line="240" w:lineRule="auto"/>
      </w:pPr>
      <w:r>
        <w:separator/>
      </w:r>
    </w:p>
  </w:footnote>
  <w:footnote w:type="continuationSeparator" w:id="0">
    <w:p w:rsidR="003F5BC3" w:rsidRDefault="003F5BC3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3F5BC3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77035-EA5C-4F1E-BC7F-696CF976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2024-08-19T10:03:00Z</dcterms:created>
  <dcterms:modified xsi:type="dcterms:W3CDTF">2024-08-19T10:03:00Z</dcterms:modified>
  <dc:language>hr-HR</dc:language>
</cp:coreProperties>
</file>