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Luke Ilića bb, Oriovac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10.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20</w:t>
      </w:r>
      <w:r w:rsidR="006941E4"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bookmarkStart w:id="0" w:name="_GoBack"/>
      <w:bookmarkEnd w:id="0"/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BILJEŠKE UZ FINANCIJSKO </w:t>
      </w:r>
      <w:r w:rsidRPr="005303AA">
        <w:rPr>
          <w:rFonts w:ascii="Times New Roman" w:eastAsia="HiddenHorzOCR" w:hAnsi="Times New Roman" w:cs="Times New Roman"/>
          <w:b/>
          <w:color w:val="3A3539"/>
          <w:sz w:val="24"/>
          <w:szCs w:val="24"/>
        </w:rPr>
        <w:t>IZVJEŠĆE</w:t>
      </w:r>
    </w:p>
    <w:p w:rsidR="00C01BB1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za razdoblje od </w:t>
      </w:r>
      <w:r w:rsidR="00C52DC3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01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.01.20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685A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4"/>
          <w:szCs w:val="24"/>
        </w:rPr>
        <w:t>30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</w:t>
      </w:r>
      <w:r w:rsidR="00095ADE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 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685A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271625" w:rsidRPr="00D1401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Bilješke uz financijske izvještaje sastavljene su temeljem Pravilnika o financijskom</w:t>
      </w:r>
    </w:p>
    <w:p w:rsidR="00271625" w:rsidRPr="005B0D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izvještavanju u proračunskom računovodstvu (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NN </w:t>
      </w:r>
      <w:r w:rsidR="00CA3A19" w:rsidRPr="00CA3A19">
        <w:rPr>
          <w:rFonts w:ascii="Times New Roman" w:hAnsi="Times New Roman" w:cs="Times New Roman"/>
          <w:iCs/>
          <w:color w:val="3A3539"/>
          <w:sz w:val="24"/>
          <w:szCs w:val="24"/>
        </w:rPr>
        <w:t>37/22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Okru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ž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nic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i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 sastavljanju i predaji financijskih izvje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taja pror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č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una,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proračunskih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izvanpr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državnog proračuna te proračunskih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izvanproračunskih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proračuna jedinica lokalne i područne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(regionalne)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samouprave za ra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z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doblje od 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1. siječnja do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30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rujna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202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. godine.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(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KLASA: 400-02/2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-0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1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/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19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A1113D" w:rsidRPr="00BD5904">
        <w:rPr>
          <w:rFonts w:ascii="Times New Roman" w:hAnsi="Times New Roman" w:cs="Times New Roman"/>
          <w:iCs/>
          <w:color w:val="3A3539"/>
          <w:sz w:val="24"/>
          <w:szCs w:val="24"/>
        </w:rPr>
        <w:t>URBROJ: 513 -05 -03 -2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A1113D" w:rsidRPr="00BD590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-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) od 0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listopada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202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godine.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Financijski izvještaji sastavljeni su na sljedećim obrascima: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lzvještaj o prihodima i rashodima, primicima i izdacima (Obrazac: PR-RAS).</w:t>
      </w:r>
    </w:p>
    <w:p w:rsidR="00CA3A19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Bilješke koje su dopuna uz financijski izvještaj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 xml:space="preserve">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Bilješke su opisne, brojčane ili kombinirane i njima se obrazlažu pregledi stanja i rokovi dospijeća dugoročnih kredita, pregled ugovornih odnosa, pregled prihoda i rashoda, primitaka i izdataka gdje se navode razlozi zbog kojih je došlo do većih odstupanja od ostvarenja u izvještajnom razdoblju za prethodnu godinu.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„Ivančica Oriovac“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proračunski je korisnik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 osnovnom djelatnošću njege,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odgoja, obrazovanja, zdravstvene zaštite, prehrane i socijalne skrbi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djece rane i predškolske dobi u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skladu s razvoj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nim osobinama i potrebama djece.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Upisan je u Trgovački sud u Osijeku - stalna služba u Slavonskom Brodu.  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ima otvorena 2 objekta. Matični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>bjekt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nalazi se u mjestu Oriovac, a od srpnja 2020. godine otvoren je područni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bjekt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vrtića u mjestu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ispunjavajući sve uvjete za obavljanje djelatnosti odgoja i obrazovanja djece. Djelatnost dječjeg vrtića je predškolski odgoj i obrazovanje, te skrb o djeci rane i predškolske dobi od navršenih šest mjeseci života do polaska u osnovnu školu.</w:t>
      </w:r>
    </w:p>
    <w:p w:rsidR="003821BD" w:rsidRDefault="003821BD" w:rsidP="003821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financira iz sredstava proračuna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za matični vrtić i sredstava općine Brodski Stupnik za područni vrtić i program predškole u općini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vlastitih izvora sredstava (sufinanciranje cijene usluge roditelji)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sredstva pomoći od Ministarstva znanosti i obrazovanja za program predškole, općina Bebrina i Donji Andrijevci za programe predškola u navedenim općinama i projekt Sretna zajednica  </w:t>
      </w:r>
      <w:r w:rsidRPr="003D324B">
        <w:rPr>
          <w:rFonts w:ascii="Times New Roman" w:hAnsi="Times New Roman" w:cs="Times New Roman"/>
          <w:iCs/>
          <w:color w:val="3A3539"/>
          <w:sz w:val="24"/>
          <w:szCs w:val="24"/>
        </w:rPr>
        <w:t>financiran od strane Europske unije  iz Europskog socijalnog fonda u okviru poziva nastavak unaprjeđenja usluga za djecu u sustavu ranog i predškolskog odgoja i obrazovanja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3821BD" w:rsidRDefault="003821BD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5B7AD1" w:rsidRDefault="00271625" w:rsidP="003821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lastRenderedPageBreak/>
        <w:t xml:space="preserve">BILJEŠKE UZ </w:t>
      </w:r>
      <w:r w:rsidRPr="005B7AD1">
        <w:rPr>
          <w:rFonts w:ascii="Times New Roman" w:hAnsi="Times New Roman" w:cs="Times New Roman"/>
          <w:b/>
          <w:iCs/>
          <w:color w:val="3A3539"/>
          <w:sz w:val="28"/>
          <w:szCs w:val="28"/>
        </w:rPr>
        <w:t>IZVJEŠTAJ O PRIHODIMA I RASHODIMA, PRIMICIMA I IZDACIMA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 01.01.202</w:t>
      </w:r>
      <w:r w:rsidR="00685AFC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8"/>
          <w:szCs w:val="28"/>
        </w:rPr>
        <w:t>30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.0</w:t>
      </w:r>
      <w:r w:rsidR="00627981">
        <w:rPr>
          <w:rFonts w:ascii="Times New Roman" w:hAnsi="Times New Roman" w:cs="Times New Roman"/>
          <w:b/>
          <w:iCs/>
          <w:color w:val="3A3539"/>
          <w:sz w:val="28"/>
          <w:szCs w:val="28"/>
        </w:rPr>
        <w:t>9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.202</w:t>
      </w:r>
      <w:r w:rsidR="00685AFC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2C0C6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61+62+63+64+65+66+67,68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 iznose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480.417,14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122,5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685AFC" w:rsidRPr="00685AFC">
        <w:rPr>
          <w:rFonts w:ascii="Times New Roman" w:hAnsi="Times New Roman" w:cs="Times New Roman"/>
          <w:iCs/>
          <w:color w:val="3A3539"/>
          <w:sz w:val="24"/>
          <w:szCs w:val="24"/>
        </w:rPr>
        <w:t>88.287,52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sub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ekata unutar općeg proračuna (šifre 631+632+633+634+635+636+637+638+639) iznose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122.839,75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96,0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685AFC" w:rsidRPr="00685AFC">
        <w:rPr>
          <w:rFonts w:ascii="Times New Roman" w:hAnsi="Times New Roman" w:cs="Times New Roman"/>
          <w:iCs/>
          <w:color w:val="3A3539"/>
          <w:sz w:val="24"/>
          <w:szCs w:val="24"/>
        </w:rPr>
        <w:t>5.053,28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Navedeni račun</w:t>
      </w:r>
      <w:r w:rsidR="00955A2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odnosi za troškove plaća i materijalnih prava radnika područnog vrtića i programa predškole.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8454FE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</w:t>
      </w:r>
      <w:r w:rsidR="00F52994"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636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 iznose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116.277,66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139,3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685AFC" w:rsidRPr="00685AFC">
        <w:rPr>
          <w:rFonts w:ascii="Times New Roman" w:hAnsi="Times New Roman" w:cs="Times New Roman"/>
          <w:iCs/>
          <w:color w:val="3A3539"/>
          <w:sz w:val="24"/>
          <w:szCs w:val="24"/>
        </w:rPr>
        <w:t>32.831,25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Povećanje se odnosi na sredstva dobivena za plaće i materijalna prava djelatnika područnog vrtića i programa predškole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općini Bebrina i Donji Andrijevci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koje je vezano za povećanje osnovice za obračun plaća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2D420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685AFC" w:rsidRDefault="00685AFC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6.562,09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14,8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685AFC" w:rsidRPr="00685AFC">
        <w:rPr>
          <w:rFonts w:ascii="Times New Roman" w:hAnsi="Times New Roman" w:cs="Times New Roman"/>
          <w:iCs/>
          <w:color w:val="3A3539"/>
          <w:sz w:val="24"/>
          <w:szCs w:val="24"/>
        </w:rPr>
        <w:t>37.884,53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Račun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odnosi na sredstva dobivena za potrebe provedbe projekta Sretna zajednica koji se financira sredstvima EU fonda dobivenim od strane 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Ministarstv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demografiju, obitelj, mlade i socijalnu politiku</w:t>
      </w:r>
      <w:r w:rsidR="00685AFC">
        <w:rPr>
          <w:rFonts w:ascii="Times New Roman" w:hAnsi="Times New Roman" w:cs="Times New Roman"/>
          <w:iCs/>
          <w:color w:val="3A3539"/>
          <w:sz w:val="24"/>
          <w:szCs w:val="24"/>
        </w:rPr>
        <w:t>,a iznos je smanjen zato što je u 2024. godini uplaćena zadnja rata isplate za navedeni projekt.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D420A" w:rsidRP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imovine (šifre 641+642+643) iznose </w:t>
      </w:r>
      <w:r w:rsidR="00BB38E4">
        <w:rPr>
          <w:rFonts w:ascii="Times New Roman" w:hAnsi="Times New Roman" w:cs="Times New Roman"/>
          <w:iCs/>
          <w:color w:val="3A3539"/>
          <w:sz w:val="24"/>
          <w:szCs w:val="24"/>
        </w:rPr>
        <w:t>15,05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BB38E4">
        <w:rPr>
          <w:rFonts w:ascii="Times New Roman" w:hAnsi="Times New Roman" w:cs="Times New Roman"/>
          <w:iCs/>
          <w:color w:val="3A3539"/>
          <w:sz w:val="24"/>
          <w:szCs w:val="24"/>
        </w:rPr>
        <w:t>9,43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B38E4">
        <w:rPr>
          <w:rFonts w:ascii="Times New Roman" w:hAnsi="Times New Roman" w:cs="Times New Roman"/>
          <w:iCs/>
          <w:color w:val="3A3539"/>
          <w:sz w:val="24"/>
          <w:szCs w:val="24"/>
        </w:rPr>
        <w:t>267,8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Prihod se odnosi na prihode od financijske imovine, prihodi od kamata.</w:t>
      </w:r>
    </w:p>
    <w:p w:rsidR="00F52994" w:rsidRPr="005303AA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iznose 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>97.947,73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>134,7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7467B8" w:rsidRPr="007467B8">
        <w:rPr>
          <w:rFonts w:ascii="Times New Roman" w:hAnsi="Times New Roman" w:cs="Times New Roman"/>
          <w:iCs/>
          <w:color w:val="3A3539"/>
          <w:sz w:val="24"/>
          <w:szCs w:val="24"/>
        </w:rPr>
        <w:t>25.208,8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271625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od sufinanciranja cijene usluge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roditelja rezultat 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je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povećanja</w:t>
      </w:r>
      <w:r w:rsidR="00C96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>od 15% sufinanciranja cijene vrtića koje plaćaju roditelji.</w:t>
      </w:r>
    </w:p>
    <w:p w:rsidR="007467B8" w:rsidRDefault="007467B8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504B4F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</w:t>
      </w:r>
      <w:r w:rsidRPr="00F4400F">
        <w:rPr>
          <w:rFonts w:ascii="Times New Roman" w:hAnsi="Times New Roman" w:cs="Times New Roman"/>
          <w:b/>
          <w:iCs/>
          <w:color w:val="504B4F"/>
          <w:sz w:val="24"/>
          <w:szCs w:val="24"/>
        </w:rPr>
        <w:t>br.</w:t>
      </w:r>
      <w:r w:rsidR="00C963B1">
        <w:rPr>
          <w:rFonts w:ascii="Times New Roman" w:hAnsi="Times New Roman" w:cs="Times New Roman"/>
          <w:b/>
          <w:iCs/>
          <w:color w:val="504B4F"/>
          <w:sz w:val="24"/>
          <w:szCs w:val="24"/>
        </w:rPr>
        <w:t>7</w:t>
      </w:r>
      <w:r w:rsidR="00F52994">
        <w:rPr>
          <w:rFonts w:ascii="Times New Roman" w:hAnsi="Times New Roman" w:cs="Times New Roman"/>
          <w:b/>
          <w:iCs/>
          <w:color w:val="504B4F"/>
          <w:sz w:val="24"/>
          <w:szCs w:val="24"/>
        </w:rPr>
        <w:t>.</w:t>
      </w:r>
    </w:p>
    <w:p w:rsidR="007467B8" w:rsidRDefault="007467B8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504B4F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504B4F"/>
          <w:sz w:val="24"/>
          <w:szCs w:val="24"/>
        </w:rPr>
        <w:t xml:space="preserve">Račun iz računskog plana 66 </w:t>
      </w:r>
      <w:r>
        <w:rPr>
          <w:rFonts w:ascii="Times New Roman" w:hAnsi="Times New Roman" w:cs="Times New Roman"/>
          <w:bCs/>
          <w:iCs/>
          <w:color w:val="504B4F"/>
          <w:sz w:val="24"/>
          <w:szCs w:val="24"/>
        </w:rPr>
        <w:t>prihodi od prodaje proizvoda i robe te pruženih usluga, prihodi od donacija, te povrati po protestiranim jamstvima (šifre 661+663).</w:t>
      </w:r>
    </w:p>
    <w:p w:rsidR="007467B8" w:rsidRDefault="007467B8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504B4F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504B4F"/>
          <w:sz w:val="24"/>
          <w:szCs w:val="24"/>
        </w:rPr>
        <w:lastRenderedPageBreak/>
        <w:t>Usporedbe sa prethodnim izvještajnim razdobljem nema. Iznos od 799,88 eura odnosi se na priljenu donaciju od NK Oriolik.</w:t>
      </w:r>
    </w:p>
    <w:p w:rsidR="007467B8" w:rsidRDefault="007467B8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504B4F"/>
          <w:sz w:val="24"/>
          <w:szCs w:val="24"/>
        </w:rPr>
      </w:pPr>
    </w:p>
    <w:p w:rsidR="007467B8" w:rsidRPr="007467B8" w:rsidRDefault="007467B8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504B4F"/>
          <w:sz w:val="24"/>
          <w:szCs w:val="24"/>
        </w:rPr>
      </w:pPr>
      <w:r w:rsidRPr="007467B8">
        <w:rPr>
          <w:rFonts w:ascii="Times New Roman" w:hAnsi="Times New Roman" w:cs="Times New Roman"/>
          <w:b/>
          <w:iCs/>
          <w:color w:val="504B4F"/>
          <w:sz w:val="24"/>
          <w:szCs w:val="24"/>
        </w:rPr>
        <w:t>Bilješka br. 8.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258.814,73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135,2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iz nadležnog proračuna od </w:t>
      </w:r>
      <w:r w:rsidR="00915141" w:rsidRPr="00915141">
        <w:rPr>
          <w:rFonts w:ascii="Times New Roman" w:hAnsi="Times New Roman" w:cs="Times New Roman"/>
          <w:iCs/>
          <w:color w:val="3A3539"/>
          <w:sz w:val="24"/>
          <w:szCs w:val="24"/>
        </w:rPr>
        <w:t>67.322,69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>Iz nadležnog proračuna se financiraju plaće djelatnika i ostala materijalna prava djelatnika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7467B8" w:rsidRDefault="007467B8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se odnosi na povećanje osnovice za obračun plaća radnika.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467B8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poslovanja (šifre 31+32+34+35+36+37+38) iznose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480.505,14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126,5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15141" w:rsidRPr="00915141">
        <w:rPr>
          <w:rFonts w:ascii="Times New Roman" w:hAnsi="Times New Roman" w:cs="Times New Roman"/>
          <w:iCs/>
          <w:color w:val="3A3539"/>
          <w:sz w:val="24"/>
          <w:szCs w:val="24"/>
        </w:rPr>
        <w:t>100.592,73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Razlozi povećanja ukupnih rashoda poslovanja su povećani rashodi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zaposlenika  </w:t>
      </w:r>
      <w:r w:rsidR="007467B8">
        <w:rPr>
          <w:rFonts w:ascii="Times New Roman" w:hAnsi="Times New Roman" w:cs="Times New Roman"/>
          <w:iCs/>
          <w:color w:val="3A3539"/>
          <w:sz w:val="24"/>
          <w:szCs w:val="24"/>
        </w:rPr>
        <w:t>povećanjem osnovice za obračun plaća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, povećanje doprinosa, povećanje rashoda za materijal i energiju koji su rezu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ltat veće potrošnje zbog većeg broja djece i povećanja cijena na tržištu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467B8">
        <w:rPr>
          <w:rFonts w:ascii="Times New Roman" w:hAnsi="Times New Roman" w:cs="Times New Roman"/>
          <w:b/>
          <w:iCs/>
          <w:color w:val="3A3539"/>
          <w:sz w:val="24"/>
          <w:szCs w:val="24"/>
        </w:rPr>
        <w:t>10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 zaposlene (šifre 311+312+313) iznose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335.340,28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120,8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15141" w:rsidRPr="00915141">
        <w:rPr>
          <w:rFonts w:ascii="Times New Roman" w:hAnsi="Times New Roman" w:cs="Times New Roman"/>
          <w:iCs/>
          <w:color w:val="3A3539"/>
          <w:sz w:val="24"/>
          <w:szCs w:val="24"/>
        </w:rPr>
        <w:t>57.853,29</w:t>
      </w:r>
      <w:r w:rsidR="007D7DC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rashoda za zaposlene je rezultat povećanja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osnovice za obračun plaća radnika.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915141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7DF6" w:rsidRDefault="00271625" w:rsidP="00277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282.509,35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>122,0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15141" w:rsidRPr="00915141">
        <w:rPr>
          <w:rFonts w:ascii="Times New Roman" w:hAnsi="Times New Roman" w:cs="Times New Roman"/>
          <w:iCs/>
          <w:color w:val="3A3539"/>
          <w:sz w:val="24"/>
          <w:szCs w:val="24"/>
        </w:rPr>
        <w:t>50.885,51</w:t>
      </w:r>
      <w:r w:rsidR="0091514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277DF6" w:rsidRDefault="00277DF6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Bilješka br.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915141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2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91514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37.550,93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91514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104,7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915141" w:rsidRPr="0091514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1.682,29</w:t>
      </w:r>
      <w:r w:rsidR="0091514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 odnosu na isto izvještajno razdoblje prethodne godine. Doprinosi na plaće su uvećani sukladno povećanju </w:t>
      </w:r>
      <w:r w:rsidR="0091514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osnovice za obračun plaće.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741A65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Materijalni rashodi (šifre 321+322+323+324+329)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iznose </w:t>
      </w:r>
      <w:r w:rsidR="00741A6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142.817,21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741A6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108,4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741A65" w:rsidRPr="00741A6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41.111,33</w:t>
      </w:r>
      <w:r w:rsidR="00741A6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Povećanje se 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dijelom odnosi na naknade troškova zaposlenika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Zbog povećanja troškova prijevoza naknade za prijevoz su uvećane</w:t>
      </w:r>
      <w:r w:rsidR="00741A6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 Povećani su troškovi ostalih naknada zaposlenima, rashodi za materijal i energiju.</w:t>
      </w:r>
    </w:p>
    <w:p w:rsidR="00741A65" w:rsidRPr="006B6C0B" w:rsidRDefault="00741A6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741A65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593857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741A65">
        <w:rPr>
          <w:rFonts w:ascii="Times New Roman" w:hAnsi="Times New Roman" w:cs="Times New Roman"/>
          <w:iCs/>
          <w:color w:val="3A3539"/>
          <w:sz w:val="24"/>
          <w:szCs w:val="24"/>
        </w:rPr>
        <w:t>37.246,47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41A65">
        <w:rPr>
          <w:rFonts w:ascii="Times New Roman" w:hAnsi="Times New Roman" w:cs="Times New Roman"/>
          <w:iCs/>
          <w:color w:val="3A3539"/>
          <w:sz w:val="24"/>
          <w:szCs w:val="24"/>
        </w:rPr>
        <w:t>108,4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741A65" w:rsidRPr="00741A65">
        <w:rPr>
          <w:rFonts w:ascii="Times New Roman" w:hAnsi="Times New Roman" w:cs="Times New Roman"/>
          <w:iCs/>
          <w:color w:val="3A3539"/>
          <w:sz w:val="24"/>
          <w:szCs w:val="24"/>
        </w:rPr>
        <w:t>2.891,16</w:t>
      </w:r>
      <w:r w:rsidR="00741A6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Povećanje se odnosi na povećanje naknada za prijevoz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lastRenderedPageBreak/>
        <w:t>zaposlenika</w:t>
      </w:r>
      <w:r w:rsidR="00741A6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ostale naknade troškova zaposlenika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(naknade za smrti članova obitelji, uskrsnice, regresi).</w:t>
      </w:r>
    </w:p>
    <w:p w:rsidR="00433CE1" w:rsidRDefault="00433CE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433CE1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433CE1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433CE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57.969,58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433CE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142,7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AB46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r w:rsidR="00433CE1" w:rsidRPr="00433CE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17.336,8</w:t>
      </w:r>
      <w:r w:rsidR="00433CE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0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</w:t>
      </w:r>
      <w:r w:rsid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ajno razdoblje prethodne godine.</w:t>
      </w:r>
      <w:r w:rsidR="00433CE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Povećani su troškovi uredskog materijala, materijala i sirovina, u 2024. pojavio se trošak službene radne i zaštitne odjeće i obuće.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433CE1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433CE1" w:rsidRDefault="00271625" w:rsidP="00A41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32.413,03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157,3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433CE1" w:rsidRPr="00433CE1">
        <w:rPr>
          <w:rFonts w:ascii="Times New Roman" w:hAnsi="Times New Roman" w:cs="Times New Roman"/>
          <w:iCs/>
          <w:color w:val="3A3539"/>
          <w:sz w:val="24"/>
          <w:szCs w:val="24"/>
        </w:rPr>
        <w:t>11.808,73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Troškovi se odnose na usluge telefona i pošte, </w:t>
      </w:r>
      <w:r w:rsidR="007C3DC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komunalne usluge,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usluge knjigovodstva, usluge čišćenja i pr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anja posteljine i usluge FINA-e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koji su povećani u odnosu na prethodnu godinu.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Zbog kvara na prerilici povećane su usluge tekućeg i investicijskog održavanja. Komunalne usluge su povećane u troškovima opskrbe vodom. Zbog kvara na vodovodnoj mreži pojavio se trošak opsrkbe vodom koji je potrošio planirani iznos. Povećani su troškovi zdravstvenih i veterinarskih usluga, pojavio se trošak najamnina (najamnina učionice za potrebe programa predškole), povećanje intelektualnih usluga, naknade troškova osobama izvan radnog odnosa (usluge student servisa).</w:t>
      </w:r>
    </w:p>
    <w:p w:rsidR="00271625" w:rsidRPr="005303A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433CE1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DE7217" w:rsidRDefault="00271625" w:rsidP="00DE7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8.478,88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indeks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138,7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433CE1" w:rsidRPr="00433CE1">
        <w:rPr>
          <w:rFonts w:ascii="Times New Roman" w:hAnsi="Times New Roman" w:cs="Times New Roman"/>
          <w:iCs/>
          <w:color w:val="3A3539"/>
          <w:sz w:val="24"/>
          <w:szCs w:val="24"/>
        </w:rPr>
        <w:t>2.365,39</w:t>
      </w:r>
      <w:r w:rsidR="003C3F84" w:rsidRP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>U 202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godini </w:t>
      </w:r>
      <w:r w:rsidR="00433CE1">
        <w:rPr>
          <w:rFonts w:ascii="Times New Roman" w:hAnsi="Times New Roman" w:cs="Times New Roman"/>
          <w:iCs/>
          <w:color w:val="3A3539"/>
          <w:sz w:val="24"/>
          <w:szCs w:val="24"/>
        </w:rPr>
        <w:t>povećani su troškovi naknada članovima upravnom vijeću</w:t>
      </w:r>
      <w:r w:rsidR="00CB09E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Zbog neispunjavanja uvjeta zapošljavanja invalidne osobe koja je upisana u očevidnik vrtić plaća naknadu za nezapošljavanje. </w:t>
      </w:r>
    </w:p>
    <w:p w:rsidR="00DE7217" w:rsidRDefault="00DE721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CB09E3">
        <w:rPr>
          <w:rFonts w:ascii="Times New Roman" w:hAnsi="Times New Roman" w:cs="Times New Roman"/>
          <w:b/>
          <w:iCs/>
          <w:color w:val="3A3539"/>
          <w:sz w:val="24"/>
          <w:szCs w:val="24"/>
        </w:rPr>
        <w:t>8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811,96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112,8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B63FE0" w:rsidRPr="00B63FE0">
        <w:rPr>
          <w:rFonts w:ascii="Times New Roman" w:hAnsi="Times New Roman" w:cs="Times New Roman"/>
          <w:iCs/>
          <w:color w:val="3A3539"/>
          <w:sz w:val="24"/>
          <w:szCs w:val="24"/>
        </w:rPr>
        <w:t>92,42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Račun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financijskih rashoda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odnosi se na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bankarsk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platnog prometa.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B63FE0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480.505,14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126,5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B63FE0" w:rsidRPr="00B63FE0">
        <w:rPr>
          <w:rFonts w:ascii="Times New Roman" w:hAnsi="Times New Roman" w:cs="Times New Roman"/>
          <w:iCs/>
          <w:color w:val="3A3539"/>
          <w:sz w:val="24"/>
          <w:szCs w:val="24"/>
        </w:rPr>
        <w:t>100.592,73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P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B63FE0">
        <w:rPr>
          <w:rFonts w:ascii="Times New Roman" w:hAnsi="Times New Roman" w:cs="Times New Roman"/>
          <w:b/>
          <w:iCs/>
          <w:color w:val="3A3539"/>
          <w:sz w:val="24"/>
          <w:szCs w:val="24"/>
        </w:rPr>
        <w:t>20</w:t>
      </w: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Šifra </w:t>
      </w:r>
      <w:r w:rsidR="00B63FE0">
        <w:rPr>
          <w:rFonts w:ascii="Times New Roman" w:hAnsi="Times New Roman" w:cs="Times New Roman"/>
          <w:b/>
          <w:iCs/>
          <w:color w:val="3A3539"/>
          <w:sz w:val="24"/>
          <w:szCs w:val="24"/>
        </w:rPr>
        <w:t>Y</w:t>
      </w: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manjak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poslovanja iznosi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88,00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41,0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Usporedbe s prethodnim razdobljem nema.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B63FE0">
        <w:rPr>
          <w:rFonts w:ascii="Times New Roman" w:hAnsi="Times New Roman" w:cs="Times New Roman"/>
          <w:b/>
          <w:iCs/>
          <w:color w:val="3A3539"/>
          <w:sz w:val="24"/>
          <w:szCs w:val="24"/>
        </w:rPr>
        <w:t>21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13.532,38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1.234,5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B63FE0" w:rsidRPr="00B63FE0">
        <w:rPr>
          <w:rFonts w:ascii="Times New Roman" w:hAnsi="Times New Roman" w:cs="Times New Roman"/>
          <w:iCs/>
          <w:color w:val="3A3539"/>
          <w:sz w:val="24"/>
          <w:szCs w:val="24"/>
        </w:rPr>
        <w:t>12.436,2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 w:rsidR="00B63FE0">
        <w:rPr>
          <w:rFonts w:ascii="Times New Roman" w:hAnsi="Times New Roman" w:cs="Times New Roman"/>
          <w:iCs/>
          <w:color w:val="3A3539"/>
          <w:sz w:val="24"/>
          <w:szCs w:val="24"/>
        </w:rPr>
        <w:t>2024. godini ulagalo se u dugotrajnu imovinu vrtića (ormari, staklene stijene, nabavka hladnjaka i nove perilice posuđa).</w:t>
      </w:r>
    </w:p>
    <w:p w:rsid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F05D7" w:rsidRP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B63FE0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7C3DCF" w:rsidRDefault="007C3DCF" w:rsidP="007C3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1843"/>
        <w:gridCol w:w="1559"/>
        <w:gridCol w:w="1559"/>
        <w:gridCol w:w="1418"/>
      </w:tblGrid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2023. godina</w:t>
            </w:r>
          </w:p>
        </w:tc>
        <w:tc>
          <w:tcPr>
            <w:tcW w:w="1559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2024. godina</w:t>
            </w:r>
          </w:p>
        </w:tc>
        <w:tc>
          <w:tcPr>
            <w:tcW w:w="1418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392.129,62</w:t>
            </w:r>
          </w:p>
        </w:tc>
        <w:tc>
          <w:tcPr>
            <w:tcW w:w="1559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480.417,14</w:t>
            </w:r>
          </w:p>
        </w:tc>
        <w:tc>
          <w:tcPr>
            <w:tcW w:w="1418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122,5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381.008,59</w:t>
            </w:r>
          </w:p>
        </w:tc>
        <w:tc>
          <w:tcPr>
            <w:tcW w:w="1559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494.037,52</w:t>
            </w:r>
          </w:p>
        </w:tc>
        <w:tc>
          <w:tcPr>
            <w:tcW w:w="1418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88,3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11.121,03</w:t>
            </w:r>
          </w:p>
        </w:tc>
        <w:tc>
          <w:tcPr>
            <w:tcW w:w="1559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B63FE0" w:rsidRDefault="003C5E32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13.620,38</w:t>
            </w:r>
          </w:p>
        </w:tc>
        <w:tc>
          <w:tcPr>
            <w:tcW w:w="1418" w:type="dxa"/>
          </w:tcPr>
          <w:p w:rsidR="00B63FE0" w:rsidRDefault="003C5E32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66.773,88</w:t>
            </w:r>
          </w:p>
        </w:tc>
        <w:tc>
          <w:tcPr>
            <w:tcW w:w="1559" w:type="dxa"/>
          </w:tcPr>
          <w:p w:rsidR="00B63FE0" w:rsidRDefault="003C5E32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27.088,20</w:t>
            </w:r>
          </w:p>
        </w:tc>
        <w:tc>
          <w:tcPr>
            <w:tcW w:w="1418" w:type="dxa"/>
          </w:tcPr>
          <w:p w:rsidR="00B63FE0" w:rsidRDefault="003C5E32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40,6</w:t>
            </w:r>
          </w:p>
        </w:tc>
      </w:tr>
      <w:tr w:rsidR="00B63FE0" w:rsidTr="003727CC">
        <w:tc>
          <w:tcPr>
            <w:tcW w:w="3114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Obračunati prihodi – nenaplaćeni (šifre 96+97)</w:t>
            </w:r>
          </w:p>
        </w:tc>
        <w:tc>
          <w:tcPr>
            <w:tcW w:w="1843" w:type="dxa"/>
          </w:tcPr>
          <w:p w:rsidR="00B63FE0" w:rsidRDefault="00B63FE0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96,97</w:t>
            </w:r>
          </w:p>
        </w:tc>
        <w:tc>
          <w:tcPr>
            <w:tcW w:w="1559" w:type="dxa"/>
          </w:tcPr>
          <w:p w:rsidR="00B63FE0" w:rsidRPr="00B63FE0" w:rsidRDefault="00B63FE0" w:rsidP="00B63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FE0">
              <w:rPr>
                <w:rFonts w:ascii="Times New Roman" w:hAnsi="Times New Roman" w:cs="Times New Roman"/>
                <w:sz w:val="24"/>
                <w:szCs w:val="24"/>
              </w:rPr>
              <w:t>15.210,47</w:t>
            </w:r>
          </w:p>
        </w:tc>
        <w:tc>
          <w:tcPr>
            <w:tcW w:w="1559" w:type="dxa"/>
          </w:tcPr>
          <w:p w:rsidR="00B63FE0" w:rsidRDefault="003C5E32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20.687,88</w:t>
            </w:r>
          </w:p>
        </w:tc>
        <w:tc>
          <w:tcPr>
            <w:tcW w:w="1418" w:type="dxa"/>
          </w:tcPr>
          <w:p w:rsidR="00B63FE0" w:rsidRDefault="003C5E32" w:rsidP="00B63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136,0</w:t>
            </w:r>
          </w:p>
        </w:tc>
      </w:tr>
    </w:tbl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A51432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1C2155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3D324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1C2155">
        <w:rPr>
          <w:rFonts w:ascii="Times New Roman" w:hAnsi="Times New Roman" w:cs="Times New Roman"/>
          <w:iCs/>
          <w:color w:val="3A3539"/>
          <w:sz w:val="24"/>
          <w:szCs w:val="24"/>
        </w:rPr>
        <w:t>14.627,81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1C2155">
        <w:rPr>
          <w:rFonts w:ascii="Times New Roman" w:hAnsi="Times New Roman" w:cs="Times New Roman"/>
          <w:iCs/>
          <w:color w:val="3A3539"/>
          <w:sz w:val="24"/>
          <w:szCs w:val="24"/>
        </w:rPr>
        <w:t>361,7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1C2155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1C2155" w:rsidRPr="001C2155">
        <w:rPr>
          <w:rFonts w:ascii="Times New Roman" w:hAnsi="Times New Roman" w:cs="Times New Roman"/>
          <w:iCs/>
          <w:color w:val="3A3539"/>
          <w:sz w:val="24"/>
          <w:szCs w:val="24"/>
        </w:rPr>
        <w:t>10.584,09</w:t>
      </w:r>
      <w:r w:rsidR="001C215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1C2155" w:rsidRDefault="001C215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1C2155" w:rsidRDefault="001C215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1C2155" w:rsidRDefault="001C215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1C2155" w:rsidRDefault="001C215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A51432" w:rsidRDefault="00A51432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644D3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Zakonski predstavnik: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Ravnateljica: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Oriovcu </w:t>
      </w:r>
      <w:r w:rsidR="001C2155"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.202</w:t>
      </w:r>
      <w:r w:rsidR="001C2155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D324B" w:rsidRDefault="003D324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C2CE9" w:rsidRPr="005303AA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5303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A42A7" w:rsidRDefault="007A42A7" w:rsidP="005303AA">
      <w:pPr>
        <w:spacing w:after="0" w:line="240" w:lineRule="auto"/>
      </w:pPr>
      <w:r>
        <w:separator/>
      </w:r>
    </w:p>
  </w:endnote>
  <w:endnote w:type="continuationSeparator" w:id="0">
    <w:p w:rsidR="007A42A7" w:rsidRDefault="007A42A7" w:rsidP="0053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A42A7" w:rsidRDefault="007A42A7" w:rsidP="005303AA">
      <w:pPr>
        <w:spacing w:after="0" w:line="240" w:lineRule="auto"/>
      </w:pPr>
      <w:r>
        <w:separator/>
      </w:r>
    </w:p>
  </w:footnote>
  <w:footnote w:type="continuationSeparator" w:id="0">
    <w:p w:rsidR="007A42A7" w:rsidRDefault="007A42A7" w:rsidP="0053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EBACCEF" wp14:editId="4F54BEDF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303020" cy="1174750"/>
          <wp:effectExtent l="0" t="0" r="0" b="6350"/>
          <wp:wrapTight wrapText="bothSides">
            <wp:wrapPolygon edited="0">
              <wp:start x="0" y="0"/>
              <wp:lineTo x="0" y="21366"/>
              <wp:lineTo x="21158" y="21366"/>
              <wp:lineTo x="2115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18860" cy="1189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4D35">
      <w:rPr>
        <w:noProof/>
        <w:lang w:eastAsia="hr-HR"/>
      </w:rPr>
      <w:t xml:space="preserve">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5303AA" w:rsidRPr="00E935E2" w:rsidRDefault="00644D35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5303AA" w:rsidRPr="00E935E2">
      <w:rPr>
        <w:rFonts w:ascii="Arial" w:hAnsi="Arial" w:cs="Arial"/>
        <w:b/>
        <w:noProof/>
        <w:sz w:val="20"/>
        <w:szCs w:val="20"/>
        <w:lang w:eastAsia="hr-HR"/>
      </w:rPr>
      <w:t>LUKE ILIĆA BB, 35250 ORIOVAC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5303AA" w:rsidRPr="00E935E2" w:rsidRDefault="005303AA" w:rsidP="005303AA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:rsidR="005303AA" w:rsidRDefault="005303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300C9"/>
    <w:rsid w:val="0005123A"/>
    <w:rsid w:val="00062BB3"/>
    <w:rsid w:val="0008609B"/>
    <w:rsid w:val="00090754"/>
    <w:rsid w:val="00090D77"/>
    <w:rsid w:val="00095ADE"/>
    <w:rsid w:val="000E24A7"/>
    <w:rsid w:val="001108F7"/>
    <w:rsid w:val="00154623"/>
    <w:rsid w:val="001A48EA"/>
    <w:rsid w:val="001A5DB4"/>
    <w:rsid w:val="001B4891"/>
    <w:rsid w:val="001C2155"/>
    <w:rsid w:val="001E0EBE"/>
    <w:rsid w:val="002220AB"/>
    <w:rsid w:val="00231EE8"/>
    <w:rsid w:val="0025733B"/>
    <w:rsid w:val="00271625"/>
    <w:rsid w:val="00277DF6"/>
    <w:rsid w:val="002D420A"/>
    <w:rsid w:val="002F3633"/>
    <w:rsid w:val="00303ECA"/>
    <w:rsid w:val="0032178D"/>
    <w:rsid w:val="0032387D"/>
    <w:rsid w:val="0032680E"/>
    <w:rsid w:val="003614EF"/>
    <w:rsid w:val="0037222E"/>
    <w:rsid w:val="003821BD"/>
    <w:rsid w:val="00395756"/>
    <w:rsid w:val="003A684A"/>
    <w:rsid w:val="003B2F01"/>
    <w:rsid w:val="003C3F84"/>
    <w:rsid w:val="003C5E32"/>
    <w:rsid w:val="003D324B"/>
    <w:rsid w:val="00407450"/>
    <w:rsid w:val="00433CE1"/>
    <w:rsid w:val="004A7F94"/>
    <w:rsid w:val="004B32AB"/>
    <w:rsid w:val="004B3FCD"/>
    <w:rsid w:val="004E0A6D"/>
    <w:rsid w:val="00525763"/>
    <w:rsid w:val="005303AA"/>
    <w:rsid w:val="00583696"/>
    <w:rsid w:val="005918C6"/>
    <w:rsid w:val="00593857"/>
    <w:rsid w:val="00595B57"/>
    <w:rsid w:val="005B1DF8"/>
    <w:rsid w:val="005B2AE5"/>
    <w:rsid w:val="005D45AA"/>
    <w:rsid w:val="005E070E"/>
    <w:rsid w:val="0061321C"/>
    <w:rsid w:val="00624A7F"/>
    <w:rsid w:val="00627981"/>
    <w:rsid w:val="00644D35"/>
    <w:rsid w:val="00683EC6"/>
    <w:rsid w:val="00685AFC"/>
    <w:rsid w:val="006941E4"/>
    <w:rsid w:val="006B50D3"/>
    <w:rsid w:val="006C3EF5"/>
    <w:rsid w:val="00723F0D"/>
    <w:rsid w:val="00741A65"/>
    <w:rsid w:val="007467B8"/>
    <w:rsid w:val="00747CA0"/>
    <w:rsid w:val="00765C69"/>
    <w:rsid w:val="00766896"/>
    <w:rsid w:val="0078041D"/>
    <w:rsid w:val="00791BAD"/>
    <w:rsid w:val="007A42A7"/>
    <w:rsid w:val="007C3DCF"/>
    <w:rsid w:val="007C5A89"/>
    <w:rsid w:val="007D7DC3"/>
    <w:rsid w:val="007E7F4A"/>
    <w:rsid w:val="007F05D7"/>
    <w:rsid w:val="007F2D66"/>
    <w:rsid w:val="008454FE"/>
    <w:rsid w:val="00881F4B"/>
    <w:rsid w:val="008B1D15"/>
    <w:rsid w:val="008C1712"/>
    <w:rsid w:val="008C2F51"/>
    <w:rsid w:val="008F0D90"/>
    <w:rsid w:val="00911F83"/>
    <w:rsid w:val="00915141"/>
    <w:rsid w:val="00955A23"/>
    <w:rsid w:val="009648B5"/>
    <w:rsid w:val="00974B8A"/>
    <w:rsid w:val="00994A38"/>
    <w:rsid w:val="009A0991"/>
    <w:rsid w:val="009C2CE9"/>
    <w:rsid w:val="009D4B59"/>
    <w:rsid w:val="009E41B5"/>
    <w:rsid w:val="00A022BA"/>
    <w:rsid w:val="00A1113D"/>
    <w:rsid w:val="00A278EA"/>
    <w:rsid w:val="00A40D25"/>
    <w:rsid w:val="00A4107D"/>
    <w:rsid w:val="00A51275"/>
    <w:rsid w:val="00A51432"/>
    <w:rsid w:val="00A80C30"/>
    <w:rsid w:val="00A85F4C"/>
    <w:rsid w:val="00AA1203"/>
    <w:rsid w:val="00AB46D2"/>
    <w:rsid w:val="00AE1AA3"/>
    <w:rsid w:val="00AF0B60"/>
    <w:rsid w:val="00B108D8"/>
    <w:rsid w:val="00B11298"/>
    <w:rsid w:val="00B5284F"/>
    <w:rsid w:val="00B63FE0"/>
    <w:rsid w:val="00B7648F"/>
    <w:rsid w:val="00B76E02"/>
    <w:rsid w:val="00BA28DD"/>
    <w:rsid w:val="00BB0923"/>
    <w:rsid w:val="00BB38E4"/>
    <w:rsid w:val="00BE3B11"/>
    <w:rsid w:val="00BF6E9E"/>
    <w:rsid w:val="00C005D7"/>
    <w:rsid w:val="00C01BB1"/>
    <w:rsid w:val="00C139CA"/>
    <w:rsid w:val="00C52DC3"/>
    <w:rsid w:val="00C6431F"/>
    <w:rsid w:val="00C850F9"/>
    <w:rsid w:val="00C963B1"/>
    <w:rsid w:val="00CA3A19"/>
    <w:rsid w:val="00CB09E3"/>
    <w:rsid w:val="00CB776B"/>
    <w:rsid w:val="00CF49E7"/>
    <w:rsid w:val="00CF6F88"/>
    <w:rsid w:val="00CF77B5"/>
    <w:rsid w:val="00D219BD"/>
    <w:rsid w:val="00D3664A"/>
    <w:rsid w:val="00D402F0"/>
    <w:rsid w:val="00D5411F"/>
    <w:rsid w:val="00D72B6D"/>
    <w:rsid w:val="00DB0650"/>
    <w:rsid w:val="00DC4BA4"/>
    <w:rsid w:val="00DE7217"/>
    <w:rsid w:val="00DF5421"/>
    <w:rsid w:val="00E03981"/>
    <w:rsid w:val="00E456C3"/>
    <w:rsid w:val="00EE283E"/>
    <w:rsid w:val="00EF08F8"/>
    <w:rsid w:val="00EF23B7"/>
    <w:rsid w:val="00F000A6"/>
    <w:rsid w:val="00F004CC"/>
    <w:rsid w:val="00F028ED"/>
    <w:rsid w:val="00F06791"/>
    <w:rsid w:val="00F52994"/>
    <w:rsid w:val="00F81833"/>
    <w:rsid w:val="00F9280C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0DDD3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3AA"/>
  </w:style>
  <w:style w:type="paragraph" w:styleId="Footer">
    <w:name w:val="footer"/>
    <w:basedOn w:val="Normal"/>
    <w:link w:val="Foot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3AA"/>
  </w:style>
  <w:style w:type="table" w:styleId="TableGrid">
    <w:name w:val="Table Grid"/>
    <w:basedOn w:val="TableNormal"/>
    <w:uiPriority w:val="39"/>
    <w:rsid w:val="005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CE88F-FDF9-4FF9-BDB5-509FE822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5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84</cp:revision>
  <dcterms:created xsi:type="dcterms:W3CDTF">2020-04-26T17:57:00Z</dcterms:created>
  <dcterms:modified xsi:type="dcterms:W3CDTF">2024-10-10T08:47:00Z</dcterms:modified>
</cp:coreProperties>
</file>