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F6F55" w:rsidRPr="005303AA" w:rsidRDefault="000F6F55" w:rsidP="000F6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DJEČJI VRTIĆ „IVANČICA ORIOVAC“</w:t>
      </w:r>
    </w:p>
    <w:p w:rsidR="000F6F55" w:rsidRPr="005303AA" w:rsidRDefault="000F6F55" w:rsidP="000F6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Luke Ilića bb, Oriovac</w:t>
      </w:r>
    </w:p>
    <w:p w:rsidR="000F6F55" w:rsidRPr="005303AA" w:rsidRDefault="000F6F55" w:rsidP="000F6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RKP: 49392</w:t>
      </w:r>
    </w:p>
    <w:p w:rsidR="000F6F55" w:rsidRPr="005303AA" w:rsidRDefault="000F6F55" w:rsidP="000F6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Mat.br.:04485866</w:t>
      </w:r>
    </w:p>
    <w:p w:rsidR="000F6F55" w:rsidRPr="005303AA" w:rsidRDefault="000F6F55" w:rsidP="000F6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OIB: 94993919930</w:t>
      </w:r>
    </w:p>
    <w:p w:rsidR="000F6F55" w:rsidRPr="005303AA" w:rsidRDefault="000F6F55" w:rsidP="000F6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Šifra djelatnosti: 8510</w:t>
      </w:r>
    </w:p>
    <w:p w:rsidR="000F6F55" w:rsidRPr="005303AA" w:rsidRDefault="000F6F55" w:rsidP="000F6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Oriovac,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10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.0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.202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01BB1" w:rsidRPr="005B0D25" w:rsidRDefault="00C01BB1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iddenHorzOCR" w:hAnsi="Times New Roman" w:cs="Times New Roman"/>
          <w:b/>
          <w:color w:val="3A3539"/>
          <w:sz w:val="28"/>
          <w:szCs w:val="28"/>
        </w:rPr>
      </w:pPr>
      <w:r w:rsidRPr="005B0D25"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BILJEŠKE UZ FINANCIJSKO </w:t>
      </w:r>
      <w:r w:rsidRPr="005B0D25">
        <w:rPr>
          <w:rFonts w:ascii="Times New Roman" w:eastAsia="HiddenHorzOCR" w:hAnsi="Times New Roman" w:cs="Times New Roman"/>
          <w:b/>
          <w:color w:val="3A3539"/>
          <w:sz w:val="28"/>
          <w:szCs w:val="28"/>
        </w:rPr>
        <w:t>IZVJEŠĆE</w:t>
      </w:r>
    </w:p>
    <w:p w:rsidR="00C01BB1" w:rsidRPr="005B0D25" w:rsidRDefault="00C01BB1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8"/>
          <w:szCs w:val="28"/>
        </w:rPr>
      </w:pPr>
      <w:r w:rsidRPr="005B0D25"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za razdoblje od </w:t>
      </w:r>
      <w:r w:rsidR="00C52DC3" w:rsidRPr="005B0D25">
        <w:rPr>
          <w:rFonts w:ascii="Times New Roman" w:hAnsi="Times New Roman" w:cs="Times New Roman"/>
          <w:b/>
          <w:iCs/>
          <w:color w:val="3A3539"/>
          <w:sz w:val="28"/>
          <w:szCs w:val="28"/>
        </w:rPr>
        <w:t>01</w:t>
      </w:r>
      <w:r w:rsidRPr="005B0D25">
        <w:rPr>
          <w:rFonts w:ascii="Times New Roman" w:hAnsi="Times New Roman" w:cs="Times New Roman"/>
          <w:b/>
          <w:iCs/>
          <w:color w:val="3A3539"/>
          <w:sz w:val="28"/>
          <w:szCs w:val="28"/>
        </w:rPr>
        <w:t>.01.20</w:t>
      </w:r>
      <w:r w:rsidR="006941E4" w:rsidRPr="005B0D25">
        <w:rPr>
          <w:rFonts w:ascii="Times New Roman" w:hAnsi="Times New Roman" w:cs="Times New Roman"/>
          <w:b/>
          <w:iCs/>
          <w:color w:val="3A3539"/>
          <w:sz w:val="28"/>
          <w:szCs w:val="28"/>
        </w:rPr>
        <w:t>2</w:t>
      </w:r>
      <w:r w:rsidR="00A47109">
        <w:rPr>
          <w:rFonts w:ascii="Times New Roman" w:hAnsi="Times New Roman" w:cs="Times New Roman"/>
          <w:b/>
          <w:iCs/>
          <w:color w:val="3A3539"/>
          <w:sz w:val="28"/>
          <w:szCs w:val="28"/>
        </w:rPr>
        <w:t>4</w:t>
      </w:r>
      <w:r w:rsidRPr="005B0D25"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. do </w:t>
      </w:r>
      <w:r w:rsidR="00994A38" w:rsidRPr="005B0D25">
        <w:rPr>
          <w:rFonts w:ascii="Times New Roman" w:hAnsi="Times New Roman" w:cs="Times New Roman"/>
          <w:b/>
          <w:iCs/>
          <w:color w:val="3A3539"/>
          <w:sz w:val="28"/>
          <w:szCs w:val="28"/>
        </w:rPr>
        <w:t>31</w:t>
      </w:r>
      <w:r w:rsidRPr="005B0D25">
        <w:rPr>
          <w:rFonts w:ascii="Times New Roman" w:hAnsi="Times New Roman" w:cs="Times New Roman"/>
          <w:b/>
          <w:iCs/>
          <w:color w:val="3A3539"/>
          <w:sz w:val="28"/>
          <w:szCs w:val="28"/>
        </w:rPr>
        <w:t>.0</w:t>
      </w:r>
      <w:r w:rsidR="00994A38" w:rsidRPr="005B0D25">
        <w:rPr>
          <w:rFonts w:ascii="Times New Roman" w:hAnsi="Times New Roman" w:cs="Times New Roman"/>
          <w:b/>
          <w:iCs/>
          <w:color w:val="3A3539"/>
          <w:sz w:val="28"/>
          <w:szCs w:val="28"/>
        </w:rPr>
        <w:t>3</w:t>
      </w:r>
      <w:r w:rsidRPr="005B0D25">
        <w:rPr>
          <w:rFonts w:ascii="Times New Roman" w:hAnsi="Times New Roman" w:cs="Times New Roman"/>
          <w:b/>
          <w:iCs/>
          <w:color w:val="3A3539"/>
          <w:sz w:val="28"/>
          <w:szCs w:val="28"/>
        </w:rPr>
        <w:t>. 20</w:t>
      </w:r>
      <w:r w:rsidR="006941E4" w:rsidRPr="005B0D25">
        <w:rPr>
          <w:rFonts w:ascii="Times New Roman" w:hAnsi="Times New Roman" w:cs="Times New Roman"/>
          <w:b/>
          <w:iCs/>
          <w:color w:val="3A3539"/>
          <w:sz w:val="28"/>
          <w:szCs w:val="28"/>
        </w:rPr>
        <w:t>2</w:t>
      </w:r>
      <w:r w:rsidR="00A47109">
        <w:rPr>
          <w:rFonts w:ascii="Times New Roman" w:hAnsi="Times New Roman" w:cs="Times New Roman"/>
          <w:b/>
          <w:iCs/>
          <w:color w:val="3A3539"/>
          <w:sz w:val="28"/>
          <w:szCs w:val="28"/>
        </w:rPr>
        <w:t>4</w:t>
      </w:r>
      <w:r w:rsidRPr="005B0D25">
        <w:rPr>
          <w:rFonts w:ascii="Times New Roman" w:hAnsi="Times New Roman" w:cs="Times New Roman"/>
          <w:b/>
          <w:iCs/>
          <w:color w:val="3A3539"/>
          <w:sz w:val="28"/>
          <w:szCs w:val="28"/>
        </w:rPr>
        <w:t>.</w:t>
      </w:r>
    </w:p>
    <w:p w:rsidR="00D14014" w:rsidRDefault="00D14014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:rsidR="00D14014" w:rsidRPr="00D14014" w:rsidRDefault="00D14014" w:rsidP="00D140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Bilješke uz financijske izvještaje sastavljene su temeljem Pravilnika o financijskom</w:t>
      </w:r>
    </w:p>
    <w:p w:rsidR="005B0D25" w:rsidRDefault="00D14014" w:rsidP="0074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izvještavanju u proračunskom računovodstvu (</w:t>
      </w:r>
      <w:r w:rsidR="002C0C64" w:rsidRPr="002C0C6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NN </w:t>
      </w:r>
      <w:r w:rsidR="00A47109">
        <w:rPr>
          <w:rFonts w:ascii="Times New Roman" w:hAnsi="Times New Roman" w:cs="Times New Roman"/>
          <w:iCs/>
          <w:color w:val="3A3539"/>
          <w:sz w:val="24"/>
          <w:szCs w:val="24"/>
        </w:rPr>
        <w:t>37/22</w:t>
      </w:r>
      <w:r w:rsidR="002C0C64">
        <w:rPr>
          <w:rFonts w:ascii="Times New Roman" w:hAnsi="Times New Roman" w:cs="Times New Roman"/>
          <w:iCs/>
          <w:color w:val="3A3539"/>
          <w:sz w:val="24"/>
          <w:szCs w:val="24"/>
        </w:rPr>
        <w:t>)</w:t>
      </w:r>
      <w:r w:rsid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</w:t>
      </w:r>
      <w:r w:rsidR="005B0D25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Okru</w:t>
      </w:r>
      <w:r w:rsidR="005B0D25">
        <w:rPr>
          <w:rFonts w:ascii="Times New Roman" w:hAnsi="Times New Roman" w:cs="Times New Roman"/>
          <w:iCs/>
          <w:color w:val="3A3539"/>
          <w:sz w:val="24"/>
          <w:szCs w:val="24"/>
        </w:rPr>
        <w:t>ž</w:t>
      </w:r>
      <w:r w:rsidR="005B0D25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nic</w:t>
      </w:r>
      <w:r w:rsidR="005B0D25">
        <w:rPr>
          <w:rFonts w:ascii="Times New Roman" w:hAnsi="Times New Roman" w:cs="Times New Roman"/>
          <w:iCs/>
          <w:color w:val="3A3539"/>
          <w:sz w:val="24"/>
          <w:szCs w:val="24"/>
        </w:rPr>
        <w:t>i</w:t>
      </w:r>
      <w:r w:rsidR="005B0D25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 sastavljanju i predaji financijskih izvje</w:t>
      </w:r>
      <w:r w:rsidR="005B0D25">
        <w:rPr>
          <w:rFonts w:ascii="Times New Roman" w:hAnsi="Times New Roman" w:cs="Times New Roman"/>
          <w:iCs/>
          <w:color w:val="3A3539"/>
          <w:sz w:val="24"/>
          <w:szCs w:val="24"/>
        </w:rPr>
        <w:t>š</w:t>
      </w:r>
      <w:r w:rsidR="005B0D25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taja pror</w:t>
      </w:r>
      <w:r w:rsidR="005B0D25">
        <w:rPr>
          <w:rFonts w:ascii="Times New Roman" w:hAnsi="Times New Roman" w:cs="Times New Roman"/>
          <w:iCs/>
          <w:color w:val="3A3539"/>
          <w:sz w:val="24"/>
          <w:szCs w:val="24"/>
        </w:rPr>
        <w:t>č</w:t>
      </w:r>
      <w:r w:rsidR="005B0D25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una,</w:t>
      </w:r>
      <w:r w:rsidR="00A4710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5B0D25">
        <w:rPr>
          <w:rFonts w:ascii="Times New Roman" w:hAnsi="Times New Roman" w:cs="Times New Roman"/>
          <w:iCs/>
          <w:color w:val="3A3539"/>
          <w:sz w:val="24"/>
          <w:szCs w:val="24"/>
        </w:rPr>
        <w:t>proračunskih</w:t>
      </w:r>
      <w:r w:rsidR="005B0D25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izvanpr</w:t>
      </w:r>
      <w:r w:rsid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oračunskih </w:t>
      </w:r>
      <w:r w:rsidR="005B0D25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korisnika </w:t>
      </w:r>
      <w:r w:rsid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državnog proračuna te proračunskih </w:t>
      </w:r>
      <w:r w:rsidR="005B0D25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 </w:t>
      </w:r>
      <w:r w:rsid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izvanproračunskih </w:t>
      </w:r>
      <w:r w:rsidR="005B0D25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korisnika </w:t>
      </w:r>
      <w:r w:rsid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proračuna jedinica lokalne i područne </w:t>
      </w:r>
      <w:r w:rsidR="005B0D25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(regionalne) </w:t>
      </w:r>
      <w:r w:rsidR="005B0D25">
        <w:rPr>
          <w:rFonts w:ascii="Times New Roman" w:hAnsi="Times New Roman" w:cs="Times New Roman"/>
          <w:iCs/>
          <w:color w:val="3A3539"/>
          <w:sz w:val="24"/>
          <w:szCs w:val="24"/>
        </w:rPr>
        <w:t>samouprave za radoblje od 1. siječnja do 31. ožujka 202</w:t>
      </w:r>
      <w:r w:rsidR="00A47109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="005B0D25">
        <w:rPr>
          <w:rFonts w:ascii="Times New Roman" w:hAnsi="Times New Roman" w:cs="Times New Roman"/>
          <w:iCs/>
          <w:color w:val="3A3539"/>
          <w:sz w:val="24"/>
          <w:szCs w:val="24"/>
        </w:rPr>
        <w:t>. godine.</w:t>
      </w:r>
      <w:r w:rsidR="005B0D25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(</w:t>
      </w:r>
      <w:r w:rsidR="00746A86" w:rsidRPr="00746A86">
        <w:rPr>
          <w:rFonts w:ascii="Times New Roman" w:hAnsi="Times New Roman" w:cs="Times New Roman"/>
          <w:iCs/>
          <w:color w:val="3A3539"/>
          <w:sz w:val="24"/>
          <w:szCs w:val="24"/>
        </w:rPr>
        <w:t>KLASA: 400-02/2</w:t>
      </w:r>
      <w:r w:rsidR="00A47109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="00746A86" w:rsidRPr="00746A86">
        <w:rPr>
          <w:rFonts w:ascii="Times New Roman" w:hAnsi="Times New Roman" w:cs="Times New Roman"/>
          <w:iCs/>
          <w:color w:val="3A3539"/>
          <w:sz w:val="24"/>
          <w:szCs w:val="24"/>
        </w:rPr>
        <w:t>-01/</w:t>
      </w:r>
      <w:r w:rsidR="00A4710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19 </w:t>
      </w:r>
      <w:r w:rsidR="00746A86">
        <w:rPr>
          <w:rFonts w:ascii="Times New Roman" w:hAnsi="Times New Roman" w:cs="Times New Roman"/>
          <w:iCs/>
          <w:color w:val="3A3539"/>
          <w:sz w:val="24"/>
          <w:szCs w:val="24"/>
        </w:rPr>
        <w:t>URBROJ: 513-05-03-2</w:t>
      </w:r>
      <w:r w:rsidR="00A47109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="00746A8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-1 od </w:t>
      </w:r>
      <w:r w:rsidR="00A47109">
        <w:rPr>
          <w:rFonts w:ascii="Times New Roman" w:hAnsi="Times New Roman" w:cs="Times New Roman"/>
          <w:iCs/>
          <w:color w:val="3A3539"/>
          <w:sz w:val="24"/>
          <w:szCs w:val="24"/>
        </w:rPr>
        <w:t>2</w:t>
      </w:r>
      <w:r w:rsidR="00746A86" w:rsidRPr="00746A8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A47109">
        <w:rPr>
          <w:rFonts w:ascii="Times New Roman" w:hAnsi="Times New Roman" w:cs="Times New Roman"/>
          <w:iCs/>
          <w:color w:val="3A3539"/>
          <w:sz w:val="24"/>
          <w:szCs w:val="24"/>
        </w:rPr>
        <w:t>travnja</w:t>
      </w:r>
      <w:r w:rsidR="00746A86" w:rsidRPr="00746A8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202</w:t>
      </w:r>
      <w:r w:rsidR="00A47109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="00746A86" w:rsidRPr="00746A86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746A86">
        <w:rPr>
          <w:rFonts w:ascii="Times New Roman" w:hAnsi="Times New Roman" w:cs="Times New Roman"/>
          <w:iCs/>
          <w:color w:val="3A3539"/>
          <w:sz w:val="24"/>
          <w:szCs w:val="24"/>
        </w:rPr>
        <w:t>)</w:t>
      </w:r>
      <w:r w:rsidR="005B0D25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</w:p>
    <w:p w:rsidR="005B0D25" w:rsidRPr="005B0D25" w:rsidRDefault="005B0D25" w:rsidP="005B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  <w:r w:rsidRPr="005B0D25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Financijski izvještaji sastavljeni su na sljedećim obrascima:</w:t>
      </w:r>
    </w:p>
    <w:p w:rsidR="005B0D25" w:rsidRDefault="005B0D25" w:rsidP="005B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  <w:r w:rsidRPr="005B0D25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- lzvještaj o prihodima i rashodima, primicima i izdacima (Obrazac: PR-RAS).</w:t>
      </w:r>
    </w:p>
    <w:p w:rsidR="005B0D25" w:rsidRDefault="005B0D25" w:rsidP="005B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  <w:r w:rsidRPr="005B0D25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- Bilješke koje su dopuna uz financijski izvještaj</w:t>
      </w:r>
      <w:r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 xml:space="preserve"> (Dječji vrtić nije obvezan predati bilješke u ovom izvještajnom razdoblju u Ministarstvo financija nadležne lokalne jedinice, predaje ih nadležnom proračunu i prilaže  u vlastitu arhivu).</w:t>
      </w:r>
    </w:p>
    <w:p w:rsidR="005B0D25" w:rsidRDefault="005B0D25" w:rsidP="005B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</w:p>
    <w:p w:rsidR="005B0D25" w:rsidRDefault="005B0D25" w:rsidP="005B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Bilješke su opisne, brojčane ili kombinirane i njima se obrazlažu pregledi stanja i rokovi dospijeća dugoročnih kredita, pregled ugovornih odnosa, pregled prihoda i rashoda, primitaka i izdataka gdje se navode razlozi zbog kojih je došlo do većih odstupanja od ostvarenja u izvještajnom razdoblju za prethodnu godinu.</w:t>
      </w:r>
    </w:p>
    <w:p w:rsidR="005B0D25" w:rsidRPr="005B0D25" w:rsidRDefault="005B0D25" w:rsidP="005B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Dječji vrtić „Ivančica Oriovac“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proračunski je korisnik Općine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Oriovac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s osnovnom djelatnošću njege,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odgoja, obrazovanja, zdravstvene zaštite, prehrane i socijalne skrbi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djece rane i predškolske dobi u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skladu s razvoj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nim osobinama i potrebama djece.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Upisan je u Trgovački sud u Osijeku - stalna služba u Slavonskom Brodu.  Dječji vrtić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Oriovac ima otvorena 2 objekta. Matični objekt nalazi se u mjestu Oriovac, a od srpnja 2020. godine otvoren je područni objekt vrtića u mjestu Brodski Stupnik,</w:t>
      </w: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ispunjavajući sve uvjete za obavljanje djelatnosti odgoja i obrazovanja djece. Djelatnost dječjeg vrtića je predškolski odgoj i obrazovanje, te skrb o djeci rane i predškolske dobi od navršenih šest mjeseci života do polaska u osnovnu školu.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Dječji vrtić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Oriovac</w:t>
      </w: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se financira iz sredstava proračuna općine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Oriovac za matični vrtić i sredstava općine Brodski Stupnik za područni vrtić i program predškole u općini Brodski Stupnik,</w:t>
      </w: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vlastitih izvora sredstava (sufinanciranje cijene usluge roditelji)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, sredstva pomoći od Ministarstva znanosti i obrazovanja za program predškole, općina Bebrina i Donji Andrijevci za programe predškola u navedenim općinama i projekt Sretna zajednica  </w:t>
      </w:r>
      <w:r w:rsidRPr="003D324B">
        <w:rPr>
          <w:rFonts w:ascii="Times New Roman" w:hAnsi="Times New Roman" w:cs="Times New Roman"/>
          <w:iCs/>
          <w:color w:val="3A3539"/>
          <w:sz w:val="24"/>
          <w:szCs w:val="24"/>
        </w:rPr>
        <w:t>financiran od strane Europske unije  iz Europskog socijalnog fonda u okviru poziva nastavak unaprjeđenja usluga za djecu u sustavu ranog i predškolskog odgoja i obrazovanja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5A46E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bookmarkStart w:id="0" w:name="_GoBack"/>
      <w:bookmarkEnd w:id="0"/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5B7AD1" w:rsidRDefault="0031720E" w:rsidP="003172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BILJEŠKE UZ </w:t>
      </w:r>
      <w:r w:rsidRPr="005B7AD1">
        <w:rPr>
          <w:rFonts w:ascii="Times New Roman" w:hAnsi="Times New Roman" w:cs="Times New Roman"/>
          <w:b/>
          <w:iCs/>
          <w:color w:val="3A3539"/>
          <w:sz w:val="28"/>
          <w:szCs w:val="28"/>
        </w:rPr>
        <w:t>IZVJEŠTAJ O PRIHODIMA I RASHODIMA, PRIMICIMA I IZDACIMA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 01.01.2023. do 30.06.2023.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2C0C64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br.1.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prihodi poslovanja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61+62+63+64+65+66+67,68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) iznose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164.936,90 uz indeks 107,8. Povećanje od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31720E">
        <w:rPr>
          <w:rFonts w:ascii="Times New Roman" w:hAnsi="Times New Roman" w:cs="Times New Roman"/>
          <w:iCs/>
          <w:color w:val="3A3539"/>
          <w:sz w:val="24"/>
          <w:szCs w:val="24"/>
        </w:rPr>
        <w:t>11.935,56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C139CA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C139C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2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C139C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63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iz inozemstva i od sub</w:t>
      </w:r>
      <w:r w:rsidR="006D759F">
        <w:rPr>
          <w:rFonts w:ascii="Times New Roman" w:hAnsi="Times New Roman" w:cs="Times New Roman"/>
          <w:iCs/>
          <w:color w:val="3A3539"/>
          <w:sz w:val="24"/>
          <w:szCs w:val="24"/>
        </w:rPr>
        <w:t>j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ekata unutar općeg proračuna (šifre 631+632+633+634+635+636+637+638+639) iznose 45.230,74 uz indeks 96,6. Smanjenje od </w:t>
      </w:r>
      <w:r w:rsidRPr="0031720E">
        <w:rPr>
          <w:rFonts w:ascii="Times New Roman" w:hAnsi="Times New Roman" w:cs="Times New Roman"/>
          <w:iCs/>
          <w:color w:val="3A3539"/>
          <w:sz w:val="24"/>
          <w:szCs w:val="24"/>
        </w:rPr>
        <w:t>1.580,08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 Smanjenje prihoda na navedenom kontu se odnose na sredstva dobivena za potrebe projekta Sretna zajednica koji je financiran iz Europskog socijalnog fonda i završen je u 2023. godini. S obzirom da su radnici imali povećanje osnovice za obračun plaće razlika prihoda  između  dvije godine nije znatno velika. 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F52994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3.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636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proračunskim korisnicima iz proračuna koji im nije nadležan (šifre 6361+6362) iznose 38.668,65 uz indeks 118,6. Povećanje od </w:t>
      </w:r>
      <w:r w:rsidRPr="0031720E">
        <w:rPr>
          <w:rFonts w:ascii="Times New Roman" w:hAnsi="Times New Roman" w:cs="Times New Roman"/>
          <w:iCs/>
          <w:color w:val="3A3539"/>
          <w:sz w:val="24"/>
          <w:szCs w:val="24"/>
        </w:rPr>
        <w:t>6.066,28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 Povećanje se odnosi na sredstva dobivena za plaće i materijalna prava djelatnika područnog vrtića u Brodskom Stupniku i programa predškole u općini Bebrina i Donji Andrijevci. 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F52994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4.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 638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temeljem prijenosa EU sredstava (šifre 6381+6382) iznose 6.562,09 uz indeks 46,2. 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CF4BE5" w:rsidRPr="00CF4BE5">
        <w:rPr>
          <w:rFonts w:ascii="Times New Roman" w:hAnsi="Times New Roman" w:cs="Times New Roman"/>
          <w:iCs/>
          <w:color w:val="3A3539"/>
          <w:sz w:val="24"/>
          <w:szCs w:val="24"/>
        </w:rPr>
        <w:t>7.646,36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se odnosi na sredstva dobivena za potrebe provedbe projekta Sretna zajednica koji se financira sredstvima EU fonda dobivenim od strane </w:t>
      </w:r>
      <w:r w:rsidRPr="004B32AB">
        <w:rPr>
          <w:rFonts w:ascii="Times New Roman" w:hAnsi="Times New Roman" w:cs="Times New Roman"/>
          <w:iCs/>
          <w:color w:val="3A3539"/>
          <w:sz w:val="24"/>
          <w:szCs w:val="24"/>
        </w:rPr>
        <w:t>Ministarstv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a</w:t>
      </w:r>
      <w:r w:rsidRP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za demografiju, obitelj, mlade i socijalnu politiku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koji je završio u 2023. godini, a završna sredstva su primljena u 2024. godini.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2D420A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2D42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5.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D42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 64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Prihodi od imovine (šifre 641+642+643) iznose 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>5,25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 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>Nema  usporedbe sa prethodnim razdobljem.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 se odnosi na prihode od financijske imovine, prihodi od kamata.</w:t>
      </w:r>
    </w:p>
    <w:p w:rsidR="0031720E" w:rsidRPr="005303AA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F4400F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4400F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6.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prihodi od upravnih i administrativnih pristojbi, pristojbi po posebnim propisima i naknada 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(šifre 651+652+653)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iznose 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>30.377,57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>121,3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CF4BE5" w:rsidRPr="00CF4BE5">
        <w:rPr>
          <w:rFonts w:ascii="Times New Roman" w:hAnsi="Times New Roman" w:cs="Times New Roman"/>
          <w:iCs/>
          <w:color w:val="3A3539"/>
          <w:sz w:val="24"/>
          <w:szCs w:val="24"/>
        </w:rPr>
        <w:t>5.325,39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prihoda od sufinanciranja cijene usluge roditelja rezultat povećanja 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cijene sufinanciranja vrtića od strane roditelja za 15%. 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5303AA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:rsidR="0031720E" w:rsidRPr="00F4400F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504B4F"/>
          <w:sz w:val="24"/>
          <w:szCs w:val="24"/>
        </w:rPr>
      </w:pPr>
      <w:r w:rsidRPr="00F4400F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</w:t>
      </w:r>
      <w:r w:rsidRPr="00F4400F">
        <w:rPr>
          <w:rFonts w:ascii="Times New Roman" w:hAnsi="Times New Roman" w:cs="Times New Roman"/>
          <w:b/>
          <w:iCs/>
          <w:color w:val="504B4F"/>
          <w:sz w:val="24"/>
          <w:szCs w:val="24"/>
        </w:rPr>
        <w:t>br.</w:t>
      </w:r>
      <w:r>
        <w:rPr>
          <w:rFonts w:ascii="Times New Roman" w:hAnsi="Times New Roman" w:cs="Times New Roman"/>
          <w:b/>
          <w:iCs/>
          <w:color w:val="504B4F"/>
          <w:sz w:val="24"/>
          <w:szCs w:val="24"/>
        </w:rPr>
        <w:t>7.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prihodi iz nadležnog proračuna i od HZZO-a na temelju ugovornih obveza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671+673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>89.323,34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>110,1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prihoda iz nadležnog proračuna od </w:t>
      </w:r>
      <w:r w:rsidR="00CF4BE5" w:rsidRPr="00CF4BE5">
        <w:rPr>
          <w:rFonts w:ascii="Times New Roman" w:hAnsi="Times New Roman" w:cs="Times New Roman"/>
          <w:iCs/>
          <w:color w:val="3A3539"/>
          <w:sz w:val="24"/>
          <w:szCs w:val="24"/>
        </w:rPr>
        <w:t>8.185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 Iz nadležnog proračuna se financiraju plaće djelatnika i ostala materijalna prava djelatnika. U odnosu na isto izvještajno razdoblje povećanje prihoda se odnosi na stavke koje se financiraju iz nadležnog proračuna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većinom su vezane za povećanje osnovice za obračun plaća radnika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</w:p>
    <w:p w:rsidR="0031720E" w:rsidRPr="008227D2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227D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8.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rashodi poslovanja (šifre 31+32+34+35+36+37+38) iznose 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>171.291,37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>132,9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CF4BE5" w:rsidRPr="00CF4BE5">
        <w:rPr>
          <w:rFonts w:ascii="Times New Roman" w:hAnsi="Times New Roman" w:cs="Times New Roman"/>
          <w:iCs/>
          <w:color w:val="3A3539"/>
          <w:sz w:val="24"/>
          <w:szCs w:val="24"/>
        </w:rPr>
        <w:t>42.399,15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Razlozi povećanja ukupnih rashoda poslovanja su povećani rashodi zaposlenika  zbog 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>povećanja plaća, materijalnih prava radnika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, povećanje rashoda za materijal i energiju koji su rezultat veće potrošnje i povećanja cijena na tržištu.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8227D2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227D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9.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31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rashodi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za zaposlene (šifre 311+312+313) iznose 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>117.061,77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>124,2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Povećanje od </w:t>
      </w:r>
      <w:r w:rsidR="00CF4BE5" w:rsidRPr="00CF4BE5">
        <w:rPr>
          <w:rFonts w:ascii="Times New Roman" w:hAnsi="Times New Roman" w:cs="Times New Roman"/>
          <w:iCs/>
          <w:color w:val="3A3539"/>
          <w:sz w:val="24"/>
          <w:szCs w:val="24"/>
        </w:rPr>
        <w:t>22.843,52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Povećanje rashoda za zaposlene je rezultat povećanja </w:t>
      </w:r>
      <w:r w:rsidR="00CF4BE5">
        <w:rPr>
          <w:rFonts w:ascii="Times New Roman" w:hAnsi="Times New Roman" w:cs="Times New Roman"/>
          <w:iCs/>
          <w:color w:val="3A3539"/>
          <w:sz w:val="24"/>
          <w:szCs w:val="24"/>
        </w:rPr>
        <w:t>osnovice za obračun plaća radnika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Radnici koji su bili u svojstvu pripravnika su položili stručne ispite i ostvarili prava na povećanje koeficijenta za obračun plaće. 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8227D2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227D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10.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311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plaće (bruto) (šifre 3111 do 3114) iznose 159.285,89 uz indeks 109,0. Povećanje od </w:t>
      </w:r>
      <w:r w:rsidRPr="005B1DF8">
        <w:rPr>
          <w:rFonts w:ascii="Times New Roman" w:hAnsi="Times New Roman" w:cs="Times New Roman"/>
          <w:iCs/>
          <w:color w:val="3A3539"/>
          <w:sz w:val="24"/>
          <w:szCs w:val="24"/>
        </w:rPr>
        <w:t>13.146,24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 Povećanje rashoda za zaposlene je rezultat povećanja broja radnika u vrtiću na neodređeno, povećan je broj radnika na određeno vrijeme u matičnom i u područnom objektu i za potrebe EU projekta.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6B6C0B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Bilješka br.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11.</w:t>
      </w:r>
    </w:p>
    <w:p w:rsidR="0031720E" w:rsidRPr="006B6C0B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Račun iz računskog plana: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313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doprinosi na plaće (šifre 3111 do 3133) iznose </w:t>
      </w:r>
      <w:r w:rsidR="00CF4B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12.898,84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CF4B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100,2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Povećanje od </w:t>
      </w:r>
      <w:r w:rsidR="00CF4B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29,19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 odnosu na isto izvještajno razdoblje prethodne godine. Doprinosi na plaće </w:t>
      </w:r>
      <w:r w:rsidR="00CF4B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nisu znatno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uvećani sukladno povećanju </w:t>
      </w:r>
      <w:r w:rsidR="00CF4B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plaće, s obzirom da su na snazi mjere Vlade RH za umanjenje doprinosa zaposlenicima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6B6C0B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12</w:t>
      </w:r>
      <w:r w:rsidRPr="006B6C0B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32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Materijalni rashodi (šifre 321+322+323+324+329) iznose </w:t>
      </w:r>
      <w:r w:rsidR="00CF4B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52.417,80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CF4B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152,2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Povećanje od </w:t>
      </w:r>
      <w:r w:rsidR="00CF4BE5" w:rsidRPr="00CF4B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17.974,37</w:t>
      </w:r>
      <w:r w:rsidR="00CF4B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u odnosu na isto izvještajno razdoblje prethodne godine.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Povećanje se većim dijelom odnosi na naknade troškova zaposlenika. Zbog povećanja troškova prijevoza naknade za prijevoz su uveća</w:t>
      </w:r>
      <w:r w:rsidR="00EE591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ne, isplaćuju se naknade za topli obrok zaposlenicima, rashodi za materijal i energiju su povećani, usluge zbog povećanja cijena od strane dobavljača su uvećane. </w:t>
      </w:r>
    </w:p>
    <w:p w:rsidR="00EE5918" w:rsidRPr="005B2AE5" w:rsidRDefault="00EE5918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31720E" w:rsidRPr="006B6C0B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lastRenderedPageBreak/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13.  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321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Naknade troškova zaposlenima (šifre 321+322 +323+324 +329) iznose </w:t>
      </w:r>
      <w:r w:rsidR="00EE5918">
        <w:rPr>
          <w:rFonts w:ascii="Times New Roman" w:hAnsi="Times New Roman" w:cs="Times New Roman"/>
          <w:iCs/>
          <w:color w:val="3A3539"/>
          <w:sz w:val="24"/>
          <w:szCs w:val="24"/>
        </w:rPr>
        <w:t>15.986,05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EE5918">
        <w:rPr>
          <w:rFonts w:ascii="Times New Roman" w:hAnsi="Times New Roman" w:cs="Times New Roman"/>
          <w:iCs/>
          <w:color w:val="3A3539"/>
          <w:sz w:val="24"/>
          <w:szCs w:val="24"/>
        </w:rPr>
        <w:t>112,8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EE5918" w:rsidRPr="00EE5918">
        <w:rPr>
          <w:rFonts w:ascii="Times New Roman" w:hAnsi="Times New Roman" w:cs="Times New Roman"/>
          <w:iCs/>
          <w:color w:val="3A3539"/>
          <w:sz w:val="24"/>
          <w:szCs w:val="24"/>
        </w:rPr>
        <w:t>1.812,12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 Povećanje se odnosi na povećanje </w:t>
      </w:r>
      <w:r w:rsidR="00EE591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naknada za prijevoz zaposlenika, stručno usavršavanje zaposlenika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i službenih putovanja.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14.  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rashodi za materijal i energiju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3221 do 3227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0F5C5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20.068,16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0F5C5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132,6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Povećanje od </w:t>
      </w:r>
      <w:r w:rsidR="000F5C59" w:rsidRPr="000F5C5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4.935,2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 odnosu na isto izvještajno razdoblje prethodne godine.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15.  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rashodi za usluge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3231 do 3239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5E2E62">
        <w:rPr>
          <w:rFonts w:ascii="Times New Roman" w:hAnsi="Times New Roman" w:cs="Times New Roman"/>
          <w:iCs/>
          <w:color w:val="3A3539"/>
          <w:sz w:val="24"/>
          <w:szCs w:val="24"/>
        </w:rPr>
        <w:t>11.419,16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uz indeks </w:t>
      </w:r>
      <w:r w:rsidR="005E2E62">
        <w:rPr>
          <w:rFonts w:ascii="Times New Roman" w:hAnsi="Times New Roman" w:cs="Times New Roman"/>
          <w:iCs/>
          <w:color w:val="3A3539"/>
          <w:sz w:val="24"/>
          <w:szCs w:val="24"/>
        </w:rPr>
        <w:t>346,3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5E2E62" w:rsidRPr="005E2E62">
        <w:rPr>
          <w:rFonts w:ascii="Times New Roman" w:hAnsi="Times New Roman" w:cs="Times New Roman"/>
          <w:iCs/>
          <w:color w:val="3A3539"/>
          <w:sz w:val="24"/>
          <w:szCs w:val="24"/>
        </w:rPr>
        <w:t>8.121,35</w:t>
      </w:r>
      <w:r w:rsidR="005E2E6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 Troškovi se odnose na usluge telefona i pošte, komunalne usluge,  usluge knjigovodstva, usluge čišćenja i pranja posteljine</w:t>
      </w:r>
      <w:r w:rsidR="005E2E6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, zdravstvene usluge koje su zbog primjene HACCAP sustava u područni vrtić povećane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usluge FINA-e koji su povećani u odnosu na prethodnu godinu.</w:t>
      </w:r>
    </w:p>
    <w:p w:rsidR="0031720E" w:rsidRPr="005303AA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6.  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ostali nespomenuti rashodi poslovanja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3291 do 3299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iznose </w:t>
      </w:r>
      <w:r w:rsidR="005E2E62">
        <w:rPr>
          <w:rFonts w:ascii="Times New Roman" w:hAnsi="Times New Roman" w:cs="Times New Roman"/>
          <w:iCs/>
          <w:color w:val="3A3539"/>
          <w:sz w:val="24"/>
          <w:szCs w:val="24"/>
        </w:rPr>
        <w:t>3.420,45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indeks </w:t>
      </w:r>
      <w:r w:rsidR="005E2E62">
        <w:rPr>
          <w:rFonts w:ascii="Times New Roman" w:hAnsi="Times New Roman" w:cs="Times New Roman"/>
          <w:iCs/>
          <w:color w:val="3A3539"/>
          <w:sz w:val="24"/>
          <w:szCs w:val="24"/>
        </w:rPr>
        <w:t>186,0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5E2E62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5E2E62" w:rsidRPr="005E2E62">
        <w:rPr>
          <w:rFonts w:ascii="Times New Roman" w:hAnsi="Times New Roman" w:cs="Times New Roman"/>
          <w:iCs/>
          <w:color w:val="3A3539"/>
          <w:sz w:val="24"/>
          <w:szCs w:val="24"/>
        </w:rPr>
        <w:t>1.581,72</w:t>
      </w:r>
      <w:r w:rsidR="005E2E6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E2E62">
        <w:rPr>
          <w:rFonts w:ascii="Times New Roman" w:hAnsi="Times New Roman" w:cs="Times New Roman"/>
          <w:iCs/>
          <w:color w:val="3A3539"/>
          <w:sz w:val="24"/>
          <w:szCs w:val="24"/>
        </w:rPr>
        <w:t>u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odnosu na isto izvještajno razdoblje prethodne godine. </w:t>
      </w:r>
      <w:r w:rsidR="005E2E62">
        <w:rPr>
          <w:rFonts w:ascii="Times New Roman" w:hAnsi="Times New Roman" w:cs="Times New Roman"/>
          <w:iCs/>
          <w:color w:val="3A3539"/>
          <w:sz w:val="24"/>
          <w:szCs w:val="24"/>
        </w:rPr>
        <w:t>Naknade za rad upravnog vijeća su povećane u 2024.godini. Vrtić ima preko 20 zaposlenih radnika od 2024 godine plaća naknadu za nezapošljavanje invalidne osobe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7.  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financijski rashodi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341+342+343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5E2E62">
        <w:rPr>
          <w:rFonts w:ascii="Times New Roman" w:hAnsi="Times New Roman" w:cs="Times New Roman"/>
          <w:iCs/>
          <w:color w:val="3A3539"/>
          <w:sz w:val="24"/>
          <w:szCs w:val="24"/>
        </w:rPr>
        <w:t>276,11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5E2E62">
        <w:rPr>
          <w:rFonts w:ascii="Times New Roman" w:hAnsi="Times New Roman" w:cs="Times New Roman"/>
          <w:iCs/>
          <w:color w:val="3A3539"/>
          <w:sz w:val="24"/>
          <w:szCs w:val="24"/>
        </w:rPr>
        <w:t>119,8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5E2E62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5E2E62" w:rsidRPr="005E2E62">
        <w:rPr>
          <w:rFonts w:ascii="Times New Roman" w:hAnsi="Times New Roman" w:cs="Times New Roman"/>
          <w:iCs/>
          <w:color w:val="3A3539"/>
          <w:sz w:val="24"/>
          <w:szCs w:val="24"/>
        </w:rPr>
        <w:t>45,57</w:t>
      </w:r>
      <w:r w:rsidR="005E2E6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 Račun financijskih rashoda odnosi se na bankarske usluge i usluge platnog prometa.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7.  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Šifra</w:t>
      </w: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Z005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ukupni rashodi poslovanja  iznose </w:t>
      </w:r>
      <w:r w:rsidR="000F1519">
        <w:rPr>
          <w:rFonts w:ascii="Times New Roman" w:hAnsi="Times New Roman" w:cs="Times New Roman"/>
          <w:iCs/>
          <w:color w:val="3A3539"/>
          <w:sz w:val="24"/>
          <w:szCs w:val="24"/>
        </w:rPr>
        <w:t>171.291,37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0F1519">
        <w:rPr>
          <w:rFonts w:ascii="Times New Roman" w:hAnsi="Times New Roman" w:cs="Times New Roman"/>
          <w:iCs/>
          <w:color w:val="3A3539"/>
          <w:sz w:val="24"/>
          <w:szCs w:val="24"/>
        </w:rPr>
        <w:t>132,9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0F1519" w:rsidRPr="000F1519">
        <w:rPr>
          <w:rFonts w:ascii="Times New Roman" w:hAnsi="Times New Roman" w:cs="Times New Roman"/>
          <w:iCs/>
          <w:color w:val="3A3539"/>
          <w:sz w:val="24"/>
          <w:szCs w:val="24"/>
        </w:rPr>
        <w:t>42.399,15</w:t>
      </w:r>
      <w:r w:rsidR="000F151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8C2F51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18.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Šifra </w:t>
      </w:r>
      <w:r w:rsidR="005D5615">
        <w:rPr>
          <w:rFonts w:ascii="Times New Roman" w:hAnsi="Times New Roman" w:cs="Times New Roman"/>
          <w:b/>
          <w:iCs/>
          <w:color w:val="3A3539"/>
          <w:sz w:val="24"/>
          <w:szCs w:val="24"/>
        </w:rPr>
        <w:t>Y</w:t>
      </w: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>001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5D5615">
        <w:rPr>
          <w:rFonts w:ascii="Times New Roman" w:hAnsi="Times New Roman" w:cs="Times New Roman"/>
          <w:iCs/>
          <w:color w:val="3A3539"/>
          <w:sz w:val="24"/>
          <w:szCs w:val="24"/>
        </w:rPr>
        <w:t>manjak prihoda poslovanja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iznosi </w:t>
      </w:r>
      <w:r w:rsidR="005D5615">
        <w:rPr>
          <w:rFonts w:ascii="Times New Roman" w:hAnsi="Times New Roman" w:cs="Times New Roman"/>
          <w:iCs/>
          <w:color w:val="3A3539"/>
          <w:sz w:val="24"/>
          <w:szCs w:val="24"/>
        </w:rPr>
        <w:t>6.354,47.</w:t>
      </w:r>
    </w:p>
    <w:p w:rsidR="005D5615" w:rsidRDefault="005D5615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787C0A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9</w:t>
      </w: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4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Rashodi za nabavu nefinancijske imovine (šifre 41+42+ 43+ 44+45) iznose </w:t>
      </w:r>
      <w:r w:rsidR="005D5615">
        <w:rPr>
          <w:rFonts w:ascii="Times New Roman" w:hAnsi="Times New Roman" w:cs="Times New Roman"/>
          <w:iCs/>
          <w:color w:val="3A3539"/>
          <w:sz w:val="24"/>
          <w:szCs w:val="24"/>
        </w:rPr>
        <w:t>6.125,00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</w:t>
      </w:r>
      <w:r w:rsidR="005D561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5D5615">
        <w:rPr>
          <w:rFonts w:ascii="Times New Roman" w:hAnsi="Times New Roman" w:cs="Times New Roman"/>
          <w:iCs/>
          <w:color w:val="3A3539"/>
          <w:sz w:val="24"/>
          <w:szCs w:val="24"/>
        </w:rPr>
        <w:t>Povećanje od 6.125,00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 U prethodnom izvještajnom </w:t>
      </w:r>
      <w:r w:rsidR="005D5615">
        <w:rPr>
          <w:rFonts w:ascii="Times New Roman" w:hAnsi="Times New Roman" w:cs="Times New Roman"/>
          <w:iCs/>
          <w:color w:val="3A3539"/>
          <w:sz w:val="24"/>
          <w:szCs w:val="24"/>
        </w:rPr>
        <w:t>nije bilo nabavke dugotrajne imovine. U prvom tromjesječju 2024. godine nabavljeni su ormari i pregradna staklena vrata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7F05D7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F05D7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20.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tbl>
      <w:tblPr>
        <w:tblStyle w:val="TableGrid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403"/>
        <w:gridCol w:w="1843"/>
        <w:gridCol w:w="1559"/>
        <w:gridCol w:w="1559"/>
        <w:gridCol w:w="1418"/>
      </w:tblGrid>
      <w:tr w:rsidR="0031720E" w:rsidTr="005D5615">
        <w:tc>
          <w:tcPr>
            <w:tcW w:w="3403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</w:p>
        </w:tc>
        <w:tc>
          <w:tcPr>
            <w:tcW w:w="1843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Šifra</w:t>
            </w:r>
          </w:p>
        </w:tc>
        <w:tc>
          <w:tcPr>
            <w:tcW w:w="1559" w:type="dxa"/>
          </w:tcPr>
          <w:p w:rsidR="0031720E" w:rsidRDefault="0031720E" w:rsidP="005D56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202</w:t>
            </w:r>
            <w:r w:rsidR="005D5615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. godina</w:t>
            </w:r>
          </w:p>
        </w:tc>
        <w:tc>
          <w:tcPr>
            <w:tcW w:w="1559" w:type="dxa"/>
          </w:tcPr>
          <w:p w:rsidR="0031720E" w:rsidRDefault="0031720E" w:rsidP="005D56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202</w:t>
            </w:r>
            <w:r w:rsidR="005D5615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. godina</w:t>
            </w:r>
          </w:p>
        </w:tc>
        <w:tc>
          <w:tcPr>
            <w:tcW w:w="1418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Indeks</w:t>
            </w:r>
          </w:p>
        </w:tc>
      </w:tr>
      <w:tr w:rsidR="0031720E" w:rsidTr="005D5615">
        <w:tc>
          <w:tcPr>
            <w:tcW w:w="3403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Ukupni prihodi</w:t>
            </w:r>
          </w:p>
        </w:tc>
        <w:tc>
          <w:tcPr>
            <w:tcW w:w="1843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X067</w:t>
            </w:r>
          </w:p>
        </w:tc>
        <w:tc>
          <w:tcPr>
            <w:tcW w:w="1559" w:type="dxa"/>
          </w:tcPr>
          <w:p w:rsidR="0031720E" w:rsidRDefault="005D5615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153.001,34</w:t>
            </w:r>
          </w:p>
        </w:tc>
        <w:tc>
          <w:tcPr>
            <w:tcW w:w="1559" w:type="dxa"/>
          </w:tcPr>
          <w:p w:rsidR="0031720E" w:rsidRDefault="005D5615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164.936,90</w:t>
            </w:r>
          </w:p>
        </w:tc>
        <w:tc>
          <w:tcPr>
            <w:tcW w:w="1418" w:type="dxa"/>
          </w:tcPr>
          <w:p w:rsidR="0031720E" w:rsidRDefault="005D5615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107,8</w:t>
            </w:r>
          </w:p>
        </w:tc>
      </w:tr>
      <w:tr w:rsidR="0031720E" w:rsidTr="005D5615">
        <w:tc>
          <w:tcPr>
            <w:tcW w:w="3403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Ukupni rashodi</w:t>
            </w:r>
          </w:p>
        </w:tc>
        <w:tc>
          <w:tcPr>
            <w:tcW w:w="1843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Y034</w:t>
            </w:r>
          </w:p>
        </w:tc>
        <w:tc>
          <w:tcPr>
            <w:tcW w:w="1559" w:type="dxa"/>
          </w:tcPr>
          <w:p w:rsidR="0031720E" w:rsidRDefault="005D5615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128.892,22</w:t>
            </w:r>
          </w:p>
        </w:tc>
        <w:tc>
          <w:tcPr>
            <w:tcW w:w="1559" w:type="dxa"/>
          </w:tcPr>
          <w:p w:rsidR="0031720E" w:rsidRDefault="005D5615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177.416,37</w:t>
            </w:r>
          </w:p>
        </w:tc>
        <w:tc>
          <w:tcPr>
            <w:tcW w:w="1418" w:type="dxa"/>
          </w:tcPr>
          <w:p w:rsidR="0031720E" w:rsidRDefault="005D5615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137,6</w:t>
            </w:r>
          </w:p>
        </w:tc>
      </w:tr>
      <w:tr w:rsidR="0031720E" w:rsidTr="005D5615">
        <w:tc>
          <w:tcPr>
            <w:tcW w:w="3403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Ukupan višak prihoda</w:t>
            </w:r>
          </w:p>
        </w:tc>
        <w:tc>
          <w:tcPr>
            <w:tcW w:w="1843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X004</w:t>
            </w:r>
          </w:p>
        </w:tc>
        <w:tc>
          <w:tcPr>
            <w:tcW w:w="1559" w:type="dxa"/>
          </w:tcPr>
          <w:p w:rsidR="0031720E" w:rsidRDefault="005D5615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24.109,12</w:t>
            </w:r>
          </w:p>
        </w:tc>
        <w:tc>
          <w:tcPr>
            <w:tcW w:w="1559" w:type="dxa"/>
          </w:tcPr>
          <w:p w:rsidR="0031720E" w:rsidRDefault="005D5615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:rsidR="0031720E" w:rsidRDefault="005D5615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</w:t>
            </w:r>
          </w:p>
        </w:tc>
      </w:tr>
      <w:tr w:rsidR="0031720E" w:rsidTr="005D5615">
        <w:tc>
          <w:tcPr>
            <w:tcW w:w="3403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Ukupan manjak prihoda</w:t>
            </w:r>
          </w:p>
        </w:tc>
        <w:tc>
          <w:tcPr>
            <w:tcW w:w="1843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Y004</w:t>
            </w:r>
          </w:p>
        </w:tc>
        <w:tc>
          <w:tcPr>
            <w:tcW w:w="1559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1720E" w:rsidRDefault="005D5615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12.479,47</w:t>
            </w:r>
          </w:p>
        </w:tc>
        <w:tc>
          <w:tcPr>
            <w:tcW w:w="1418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-</w:t>
            </w:r>
          </w:p>
        </w:tc>
      </w:tr>
      <w:tr w:rsidR="0031720E" w:rsidTr="005D5615">
        <w:tc>
          <w:tcPr>
            <w:tcW w:w="3403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Višak prihoda –preneseni</w:t>
            </w:r>
          </w:p>
        </w:tc>
        <w:tc>
          <w:tcPr>
            <w:tcW w:w="1843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9221x,9222xVP</w:t>
            </w:r>
          </w:p>
        </w:tc>
        <w:tc>
          <w:tcPr>
            <w:tcW w:w="1559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-</w:t>
            </w:r>
          </w:p>
        </w:tc>
      </w:tr>
      <w:tr w:rsidR="0031720E" w:rsidTr="005D5615">
        <w:tc>
          <w:tcPr>
            <w:tcW w:w="3403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Manjak prihoda - preneseni</w:t>
            </w:r>
          </w:p>
        </w:tc>
        <w:tc>
          <w:tcPr>
            <w:tcW w:w="1843" w:type="dxa"/>
          </w:tcPr>
          <w:p w:rsidR="0031720E" w:rsidRDefault="0031720E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9221x,9222xMP</w:t>
            </w:r>
          </w:p>
        </w:tc>
        <w:tc>
          <w:tcPr>
            <w:tcW w:w="1559" w:type="dxa"/>
          </w:tcPr>
          <w:p w:rsidR="0031720E" w:rsidRDefault="005D5615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33.767,29</w:t>
            </w:r>
          </w:p>
        </w:tc>
        <w:tc>
          <w:tcPr>
            <w:tcW w:w="1559" w:type="dxa"/>
          </w:tcPr>
          <w:p w:rsidR="0031720E" w:rsidRDefault="005D5615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29.973,74</w:t>
            </w:r>
          </w:p>
        </w:tc>
        <w:tc>
          <w:tcPr>
            <w:tcW w:w="1418" w:type="dxa"/>
          </w:tcPr>
          <w:p w:rsidR="0031720E" w:rsidRDefault="005D5615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88,8</w:t>
            </w:r>
          </w:p>
        </w:tc>
      </w:tr>
      <w:tr w:rsidR="005D5615" w:rsidTr="005D5615">
        <w:tc>
          <w:tcPr>
            <w:tcW w:w="3403" w:type="dxa"/>
          </w:tcPr>
          <w:p w:rsidR="005D5615" w:rsidRDefault="005D5615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Obračunati prihodi nenaplaćeni</w:t>
            </w:r>
          </w:p>
        </w:tc>
        <w:tc>
          <w:tcPr>
            <w:tcW w:w="1843" w:type="dxa"/>
          </w:tcPr>
          <w:p w:rsidR="005D5615" w:rsidRDefault="005D5615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96,97</w:t>
            </w:r>
          </w:p>
        </w:tc>
        <w:tc>
          <w:tcPr>
            <w:tcW w:w="1559" w:type="dxa"/>
          </w:tcPr>
          <w:p w:rsidR="005D5615" w:rsidRDefault="005D5615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44.622,84</w:t>
            </w:r>
          </w:p>
        </w:tc>
        <w:tc>
          <w:tcPr>
            <w:tcW w:w="1559" w:type="dxa"/>
          </w:tcPr>
          <w:p w:rsidR="005D5615" w:rsidRDefault="005D5615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19.236,35</w:t>
            </w:r>
          </w:p>
        </w:tc>
        <w:tc>
          <w:tcPr>
            <w:tcW w:w="1418" w:type="dxa"/>
          </w:tcPr>
          <w:p w:rsidR="005D5615" w:rsidRDefault="005D5615" w:rsidP="00E71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43,1</w:t>
            </w:r>
          </w:p>
        </w:tc>
      </w:tr>
    </w:tbl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787C0A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21</w:t>
      </w: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11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stanje novčanih sredstava na kraju izvještajnog razdoblja (šifre 11P+'11-dugov'-'11-potraž.') iznosi </w:t>
      </w:r>
      <w:r w:rsidR="002E1F6E">
        <w:rPr>
          <w:rFonts w:ascii="Times New Roman" w:hAnsi="Times New Roman" w:cs="Times New Roman"/>
          <w:iCs/>
          <w:color w:val="3A3539"/>
          <w:sz w:val="24"/>
          <w:szCs w:val="24"/>
        </w:rPr>
        <w:t>11.800,22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2E1F6E">
        <w:rPr>
          <w:rFonts w:ascii="Times New Roman" w:hAnsi="Times New Roman" w:cs="Times New Roman"/>
          <w:iCs/>
          <w:color w:val="3A3539"/>
          <w:sz w:val="24"/>
          <w:szCs w:val="24"/>
        </w:rPr>
        <w:t>140,3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2E1F6E" w:rsidRPr="002E1F6E">
        <w:rPr>
          <w:rFonts w:ascii="Times New Roman" w:hAnsi="Times New Roman" w:cs="Times New Roman"/>
          <w:iCs/>
          <w:color w:val="3A3539"/>
          <w:sz w:val="24"/>
          <w:szCs w:val="24"/>
        </w:rPr>
        <w:t>3.388,26</w:t>
      </w:r>
      <w:r w:rsidR="002E1F6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Stanje računa u odnosu na prethodnu godinu je uvećano zbog sredstava primljenih za potrebe EU projekta Sretna zajednica. 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5303AA" w:rsidRDefault="0031720E" w:rsidP="0031720E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Zakonski predstavnik:</w:t>
      </w:r>
    </w:p>
    <w:p w:rsidR="0031720E" w:rsidRPr="005303AA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Ravnateljica:</w:t>
      </w:r>
    </w:p>
    <w:p w:rsidR="0031720E" w:rsidRPr="005303AA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Stažić Blanka</w:t>
      </w:r>
    </w:p>
    <w:p w:rsidR="0031720E" w:rsidRPr="005303AA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5303AA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Oriovcu 10.0</w:t>
      </w:r>
      <w:r w:rsidR="002E1F6E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.202</w:t>
      </w:r>
      <w:r w:rsidR="002E1F6E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</w:p>
    <w:p w:rsidR="0031720E" w:rsidRDefault="0031720E" w:rsidP="003172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1720E" w:rsidRPr="005303AA" w:rsidRDefault="0031720E" w:rsidP="0031720E">
      <w:pPr>
        <w:rPr>
          <w:rFonts w:ascii="Times New Roman" w:hAnsi="Times New Roman" w:cs="Times New Roman"/>
          <w:sz w:val="24"/>
          <w:szCs w:val="24"/>
        </w:rPr>
      </w:pPr>
    </w:p>
    <w:p w:rsidR="009C2CE9" w:rsidRPr="005303AA" w:rsidRDefault="009C2CE9" w:rsidP="00C01BB1">
      <w:pPr>
        <w:rPr>
          <w:rFonts w:ascii="Times New Roman" w:hAnsi="Times New Roman" w:cs="Times New Roman"/>
          <w:sz w:val="24"/>
          <w:szCs w:val="24"/>
        </w:rPr>
      </w:pPr>
    </w:p>
    <w:sectPr w:rsidR="009C2CE9" w:rsidRPr="005303A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14FCA" w:rsidRDefault="00114FCA" w:rsidP="005303AA">
      <w:pPr>
        <w:spacing w:after="0" w:line="240" w:lineRule="auto"/>
      </w:pPr>
      <w:r>
        <w:separator/>
      </w:r>
    </w:p>
  </w:endnote>
  <w:endnote w:type="continuationSeparator" w:id="0">
    <w:p w:rsidR="00114FCA" w:rsidRDefault="00114FCA" w:rsidP="00530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14FCA" w:rsidRDefault="00114FCA" w:rsidP="005303AA">
      <w:pPr>
        <w:spacing w:after="0" w:line="240" w:lineRule="auto"/>
      </w:pPr>
      <w:r>
        <w:separator/>
      </w:r>
    </w:p>
  </w:footnote>
  <w:footnote w:type="continuationSeparator" w:id="0">
    <w:p w:rsidR="00114FCA" w:rsidRDefault="00114FCA" w:rsidP="00530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F6F55" w:rsidRPr="000F6F55" w:rsidRDefault="000F6F55" w:rsidP="000F6F55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0F6F55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39E85ADE" wp14:editId="21F2BAFC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303020" cy="1174750"/>
          <wp:effectExtent l="0" t="0" r="0" b="6350"/>
          <wp:wrapTight wrapText="bothSides">
            <wp:wrapPolygon edited="0">
              <wp:start x="0" y="0"/>
              <wp:lineTo x="0" y="21366"/>
              <wp:lineTo x="21158" y="21366"/>
              <wp:lineTo x="2115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318860" cy="11896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6F55">
      <w:rPr>
        <w:noProof/>
        <w:lang w:eastAsia="hr-HR"/>
      </w:rPr>
      <w:t xml:space="preserve">         </w:t>
    </w:r>
    <w:r w:rsidRPr="000F6F55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:rsidR="000F6F55" w:rsidRPr="000F6F55" w:rsidRDefault="000F6F55" w:rsidP="000F6F55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0F6F55">
      <w:rPr>
        <w:rFonts w:ascii="Arial" w:hAnsi="Arial" w:cs="Arial"/>
        <w:b/>
        <w:noProof/>
        <w:sz w:val="20"/>
        <w:szCs w:val="20"/>
        <w:lang w:eastAsia="hr-HR"/>
      </w:rPr>
      <w:t xml:space="preserve">        LUKE ILIĆA BB, 35250 ORIOVAC</w:t>
    </w:r>
  </w:p>
  <w:p w:rsidR="000F6F55" w:rsidRPr="000F6F55" w:rsidRDefault="000F6F55" w:rsidP="000F6F55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0F6F55">
      <w:rPr>
        <w:rFonts w:ascii="Arial" w:hAnsi="Arial" w:cs="Arial"/>
        <w:b/>
        <w:noProof/>
        <w:sz w:val="20"/>
        <w:szCs w:val="20"/>
        <w:lang w:eastAsia="hr-HR"/>
      </w:rPr>
      <w:t xml:space="preserve">        OIB: 94993919930</w:t>
    </w:r>
  </w:p>
  <w:p w:rsidR="000F6F55" w:rsidRPr="000F6F55" w:rsidRDefault="000F6F55" w:rsidP="000F6F55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0F6F55">
      <w:rPr>
        <w:rFonts w:ascii="Arial" w:hAnsi="Arial" w:cs="Arial"/>
        <w:b/>
        <w:noProof/>
        <w:sz w:val="20"/>
        <w:szCs w:val="20"/>
        <w:lang w:eastAsia="hr-HR"/>
      </w:rPr>
      <w:t xml:space="preserve">        MBS:04485866</w:t>
    </w:r>
  </w:p>
  <w:p w:rsidR="000F6F55" w:rsidRPr="000F6F55" w:rsidRDefault="000F6F55" w:rsidP="000F6F55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0F6F55">
      <w:rPr>
        <w:rFonts w:ascii="Arial" w:hAnsi="Arial" w:cs="Arial"/>
        <w:b/>
        <w:noProof/>
        <w:sz w:val="20"/>
        <w:szCs w:val="20"/>
        <w:lang w:eastAsia="hr-HR"/>
      </w:rPr>
      <w:t xml:space="preserve">        IBAN:HR9723400091110765659</w:t>
    </w:r>
  </w:p>
  <w:p w:rsidR="000F6F55" w:rsidRPr="000F6F55" w:rsidRDefault="000F6F55" w:rsidP="000F6F55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0F6F55">
      <w:rPr>
        <w:rFonts w:ascii="Arial" w:hAnsi="Arial" w:cs="Arial"/>
        <w:b/>
        <w:noProof/>
        <w:sz w:val="20"/>
        <w:szCs w:val="20"/>
        <w:lang w:eastAsia="hr-HR"/>
      </w:rPr>
      <w:t xml:space="preserve">        Tel.fax . 035/ 409- 787</w:t>
    </w:r>
  </w:p>
  <w:p w:rsidR="000F6F55" w:rsidRPr="000F6F55" w:rsidRDefault="000F6F55" w:rsidP="000F6F55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sz w:val="20"/>
        <w:szCs w:val="20"/>
      </w:rPr>
    </w:pPr>
    <w:r w:rsidRPr="000F6F55">
      <w:rPr>
        <w:rFonts w:ascii="Arial" w:hAnsi="Arial" w:cs="Arial"/>
        <w:b/>
        <w:noProof/>
        <w:sz w:val="20"/>
        <w:szCs w:val="20"/>
        <w:lang w:eastAsia="hr-HR"/>
      </w:rPr>
      <w:t xml:space="preserve">        Email: vrtic.oriovac@gmail.com</w:t>
    </w:r>
  </w:p>
  <w:p w:rsidR="000F6F55" w:rsidRDefault="000F6F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BB1"/>
    <w:rsid w:val="00012F4B"/>
    <w:rsid w:val="00022C6C"/>
    <w:rsid w:val="000300C9"/>
    <w:rsid w:val="000461DA"/>
    <w:rsid w:val="00060022"/>
    <w:rsid w:val="00077639"/>
    <w:rsid w:val="00077B04"/>
    <w:rsid w:val="00090D77"/>
    <w:rsid w:val="000C22D6"/>
    <w:rsid w:val="000F1519"/>
    <w:rsid w:val="000F5C59"/>
    <w:rsid w:val="000F6F55"/>
    <w:rsid w:val="00114FCA"/>
    <w:rsid w:val="00121587"/>
    <w:rsid w:val="00151DFC"/>
    <w:rsid w:val="00154623"/>
    <w:rsid w:val="001A67D3"/>
    <w:rsid w:val="001B1038"/>
    <w:rsid w:val="001E0EBE"/>
    <w:rsid w:val="001F6224"/>
    <w:rsid w:val="002220AB"/>
    <w:rsid w:val="002C0C64"/>
    <w:rsid w:val="002E1F6E"/>
    <w:rsid w:val="002E433D"/>
    <w:rsid w:val="002F3633"/>
    <w:rsid w:val="00303ECA"/>
    <w:rsid w:val="0031720E"/>
    <w:rsid w:val="0032680E"/>
    <w:rsid w:val="003327FB"/>
    <w:rsid w:val="00395756"/>
    <w:rsid w:val="003B418E"/>
    <w:rsid w:val="003C72B9"/>
    <w:rsid w:val="003F39E9"/>
    <w:rsid w:val="00411047"/>
    <w:rsid w:val="00490146"/>
    <w:rsid w:val="004C5C33"/>
    <w:rsid w:val="004E4130"/>
    <w:rsid w:val="004F4A21"/>
    <w:rsid w:val="00525763"/>
    <w:rsid w:val="005303AA"/>
    <w:rsid w:val="00541EF5"/>
    <w:rsid w:val="00583696"/>
    <w:rsid w:val="005A1E59"/>
    <w:rsid w:val="005A46E4"/>
    <w:rsid w:val="005B0D25"/>
    <w:rsid w:val="005B7AD1"/>
    <w:rsid w:val="005D5615"/>
    <w:rsid w:val="005E070E"/>
    <w:rsid w:val="005E2E62"/>
    <w:rsid w:val="00645C99"/>
    <w:rsid w:val="00665D48"/>
    <w:rsid w:val="00666BD3"/>
    <w:rsid w:val="00680EAA"/>
    <w:rsid w:val="006941E4"/>
    <w:rsid w:val="006B6C0B"/>
    <w:rsid w:val="006D759F"/>
    <w:rsid w:val="00723F0D"/>
    <w:rsid w:val="00732377"/>
    <w:rsid w:val="00746A86"/>
    <w:rsid w:val="00766896"/>
    <w:rsid w:val="0078041D"/>
    <w:rsid w:val="00787C0A"/>
    <w:rsid w:val="007D0E2A"/>
    <w:rsid w:val="007E159C"/>
    <w:rsid w:val="008227D2"/>
    <w:rsid w:val="008B1D15"/>
    <w:rsid w:val="008E6A9F"/>
    <w:rsid w:val="008F0D90"/>
    <w:rsid w:val="00960E13"/>
    <w:rsid w:val="00974B8A"/>
    <w:rsid w:val="00982871"/>
    <w:rsid w:val="0099113D"/>
    <w:rsid w:val="00994A38"/>
    <w:rsid w:val="009B576C"/>
    <w:rsid w:val="009C2CE9"/>
    <w:rsid w:val="009E16F7"/>
    <w:rsid w:val="009E41B5"/>
    <w:rsid w:val="00A278EA"/>
    <w:rsid w:val="00A3362A"/>
    <w:rsid w:val="00A40D25"/>
    <w:rsid w:val="00A47109"/>
    <w:rsid w:val="00A80C30"/>
    <w:rsid w:val="00A85F4C"/>
    <w:rsid w:val="00AD6DDA"/>
    <w:rsid w:val="00AE1AA3"/>
    <w:rsid w:val="00AF76DD"/>
    <w:rsid w:val="00B70DA6"/>
    <w:rsid w:val="00B751D8"/>
    <w:rsid w:val="00BD1752"/>
    <w:rsid w:val="00C005D7"/>
    <w:rsid w:val="00C01BB1"/>
    <w:rsid w:val="00C52DC3"/>
    <w:rsid w:val="00C60037"/>
    <w:rsid w:val="00C850F9"/>
    <w:rsid w:val="00CB198A"/>
    <w:rsid w:val="00CF4BE5"/>
    <w:rsid w:val="00CF77B5"/>
    <w:rsid w:val="00D14014"/>
    <w:rsid w:val="00D20EC1"/>
    <w:rsid w:val="00D219BD"/>
    <w:rsid w:val="00D3664A"/>
    <w:rsid w:val="00D5411F"/>
    <w:rsid w:val="00D730D0"/>
    <w:rsid w:val="00D76C37"/>
    <w:rsid w:val="00DC3B0E"/>
    <w:rsid w:val="00E03981"/>
    <w:rsid w:val="00E456C3"/>
    <w:rsid w:val="00EE5918"/>
    <w:rsid w:val="00EE6E54"/>
    <w:rsid w:val="00EF08F8"/>
    <w:rsid w:val="00F06791"/>
    <w:rsid w:val="00F4400F"/>
    <w:rsid w:val="00F60DA7"/>
    <w:rsid w:val="00F84774"/>
    <w:rsid w:val="00F9280C"/>
    <w:rsid w:val="00F96FF3"/>
    <w:rsid w:val="00FB0C97"/>
    <w:rsid w:val="00FC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D3475"/>
  <w15:chartTrackingRefBased/>
  <w15:docId w15:val="{3D888B55-5264-4704-B368-479C00797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0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3AA"/>
  </w:style>
  <w:style w:type="paragraph" w:styleId="Footer">
    <w:name w:val="footer"/>
    <w:basedOn w:val="Normal"/>
    <w:link w:val="FooterChar"/>
    <w:uiPriority w:val="99"/>
    <w:unhideWhenUsed/>
    <w:rsid w:val="00530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3AA"/>
  </w:style>
  <w:style w:type="table" w:styleId="TableGrid">
    <w:name w:val="Table Grid"/>
    <w:basedOn w:val="TableNormal"/>
    <w:uiPriority w:val="39"/>
    <w:rsid w:val="00530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8BDF3-B2BF-4F28-9833-EA64AE836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5</Pages>
  <Words>1656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22</cp:revision>
  <dcterms:created xsi:type="dcterms:W3CDTF">2022-04-06T18:23:00Z</dcterms:created>
  <dcterms:modified xsi:type="dcterms:W3CDTF">2024-04-10T05:46:00Z</dcterms:modified>
</cp:coreProperties>
</file>