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585d56b05dfd48b5"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49392</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DJEČJI VRTIĆ IVANČICA ORIOVAC</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21</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XII 2025.</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671.650,25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771.767,72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114,9</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664.414,13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788.896,15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118,7</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POSLOVANJA (šifre Z005-6)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17.128,43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13.532,38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4.907,56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36,3</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13.532,38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4.907,56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36,3</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VIŠAK/MANJAK PRIMITAKA OD FINANCIJSKE IMOVINE I ZADUŽIVANJA (šifre 8-5,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X003, 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I PRIMITAKA (šifre Y345-X678)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6.296,26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22.035,99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350,0</w:t>
            </w:r>
          </w:p>
        </w:tc>
      </w:tr>
    </w:tbl>
    <w:p>
      <w:pPr>
        <w:spacing w:before="0" w:after="0"/>
      </w:pPr>
    </w:p>
    <w:p>
      <w:r>
        <w:t xml:space="preserve">U obrascu PR-RAS za izvještajno razdoblje iskazani su ukupni prihodi poslovanja u iznosu od 771.767,72 EUR te ukupni rashodi poslovanja u iznosu od 788.896,15 EUR, čime je ostvaren manjak prihoda poslovanja u iznosu od 17.128,43 EUR (šifra Y001).</w:t>
      </w:r>
    </w:p>
    <w:p>
      <w:r>
        <w:t xml:space="preserve">Prihodi od prodaje nefinancijske imovine nisu ostvareni te iznose 0,00 EUR (šifra 7), dok su rashodi za nabavu nefinancijske imovine iznosili 4.907,56 EUR (šifra 4), što je rezultiralo manjkom prihoda od nefinancijske imovine u iznosu od 4.907,56 EUR (šifra Y002).</w:t>
      </w:r>
    </w:p>
    <w:p>
      <w:r>
        <w:t xml:space="preserve">Primici od financijske imovine i zaduživanja te izdaci za financijsku imovinu i otplate zajmova nisu ostvareni te iznose 0,00 EUR (šifre 8 i 5), pa nije ostvaren višak niti manjak po toj osnovi (šifre X003/Y003).</w:t>
      </w:r>
    </w:p>
    <w:p>
      <w:r>
        <w:t xml:space="preserve">Ukupno iskazani manjak prihoda i primitaka za izvještajno razdoblje iznosi 22.035,99 EUR (šifra Y005).</w:t>
      </w:r>
    </w:p>
    <w:p>
      <w:r>
        <w:t xml:space="preserve">Dio iskazanog manjka prihoda poslovanja odnosi se na rashode nastale u izvještajnom razdoblju čija se naplata očekuje u idućem izvještajnom razdoblju, te će se navedeni iznos djelomično nadoknaditi prihodima u narednom razdoblju, sukladno važećim propisima i odlukama nadležnog tijela.</w:t>
      </w:r>
    </w:p>
    <w:p>
      <w:r>
        <w:t xml:space="preserve"> </w:t>
      </w:r>
    </w:p>
    <w:p>
      <w:r>
        <w:br/>
      </w:r>
    </w:p>
    <w:p>
      <w:pPr>
        <w:jc w:val="center"/>
        <w:pStyle w:val="Normal"/>
        <w:spacing w:line="240" w:lineRule="auto"/>
        <w:keepNext/>
      </w:pPr>
      <w:r>
        <w:rPr>
          <w:b/>
          <w:sz w:val="28"/>
          <w:rFonts w:ascii="Times New Roman" w:hAnsi="Times New Roman"/>
        </w:rPr>
        <w:t xml:space="preserve">Izvještaj o obvezama</w:t>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dospjelih obveza na kraju izvještajnog razdoblja (šifre V008+D23+D24 + 'D dio 25,26' + 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Na kraju izvještajnog razdoblja stanje dospjelih obveza, iskazano u obrascu PR-RAS pod šifrom V007 iznosi 0,00 EUR, što upućuje na to da dječji vrtić nema nepodmirenih dospjelih obveza.</w:t>
      </w:r>
    </w:p>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816eb9f6e428493f" /></Relationships>
</file>